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3479A" w14:textId="77777777" w:rsidR="001D58E1" w:rsidRDefault="001D58E1">
      <w:pPr>
        <w:pStyle w:val="Heading1"/>
      </w:pPr>
      <w:bookmarkStart w:id="0" w:name="_Toc400361362"/>
      <w:bookmarkStart w:id="1" w:name="_Toc443397153"/>
      <w:bookmarkStart w:id="2" w:name="_Toc357771638"/>
      <w:bookmarkStart w:id="3" w:name="_Toc346793416"/>
      <w:bookmarkStart w:id="4" w:name="_Toc328122777"/>
    </w:p>
    <w:p w14:paraId="2A7D54B1" w14:textId="1A01269E" w:rsidR="00E66558" w:rsidRDefault="00C11EB4">
      <w:pPr>
        <w:pStyle w:val="Heading1"/>
      </w:pPr>
      <w:r>
        <w:rPr>
          <w:b w:val="0"/>
          <w:bCs/>
          <w:noProof/>
          <w:sz w:val="28"/>
          <w:szCs w:val="28"/>
        </w:rPr>
        <w:lastRenderedPageBreak/>
        <mc:AlternateContent>
          <mc:Choice Requires="wps">
            <w:drawing>
              <wp:anchor distT="0" distB="0" distL="114300" distR="114300" simplePos="0" relativeHeight="251657216"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10"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1"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1pt;margin-top:56.9pt;width:472.45pt;height:259.8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6EMw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&#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12"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3"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7" w:name="_Toc338167830"/>
      <w:bookmarkStart w:id="8" w:name="_Toc361136403"/>
      <w:bookmarkStart w:id="9" w:name="_Toc364235708"/>
      <w:bookmarkStart w:id="10" w:name="_Toc364235752"/>
      <w:bookmarkStart w:id="11" w:name="_Toc364235834"/>
      <w:bookmarkStart w:id="12" w:name="_Toc364840099"/>
      <w:bookmarkStart w:id="13" w:name="_Toc364864309"/>
      <w:bookmarkStart w:id="14" w:name="_Toc400361364"/>
      <w:bookmarkStart w:id="15" w:name="_Toc443397154"/>
      <w:bookmarkEnd w:id="0"/>
      <w:bookmarkEnd w:id="1"/>
      <w:r w:rsidR="005E1814">
        <w:t xml:space="preserve"> – Mowmacre Hill Primary school 2023.24 review</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47D52102" w:rsidR="00E66558" w:rsidRDefault="009D71E8">
      <w:pPr>
        <w:pStyle w:val="Heading2"/>
      </w:pPr>
      <w:r>
        <w:t>School overview</w:t>
      </w:r>
      <w:bookmarkEnd w:id="7"/>
      <w:bookmarkEnd w:id="8"/>
      <w:bookmarkEnd w:id="9"/>
      <w:bookmarkEnd w:id="10"/>
      <w:bookmarkEnd w:id="11"/>
      <w:bookmarkEnd w:id="12"/>
      <w:bookmarkEnd w:id="13"/>
      <w:bookmarkEnd w:id="14"/>
      <w:bookmarkEnd w:id="15"/>
      <w:r w:rsidR="00CC7B30">
        <w:t xml:space="preserve"> (22.23)</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CC7B30"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CC7B30" w:rsidRDefault="00CC7B30" w:rsidP="00CC7B30">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E4A73FF" w:rsidR="00CC7B30" w:rsidRDefault="00CC7B30" w:rsidP="00CC7B30">
            <w:pPr>
              <w:pStyle w:val="TableRow"/>
            </w:pPr>
            <w:r>
              <w:t>Mowmacre Hill Primary School</w:t>
            </w:r>
          </w:p>
        </w:tc>
      </w:tr>
      <w:tr w:rsidR="00CC7B30"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CC7B30" w:rsidRDefault="00CC7B30" w:rsidP="00CC7B30">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CD98FEF" w:rsidR="00CC7B30" w:rsidRDefault="00CC7B30" w:rsidP="00CC7B30">
            <w:pPr>
              <w:pStyle w:val="TableRow"/>
            </w:pPr>
            <w:r>
              <w:t>51.5%</w:t>
            </w:r>
          </w:p>
        </w:tc>
      </w:tr>
      <w:tr w:rsidR="00CC7B30"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CC7B30" w:rsidRDefault="00CC7B30" w:rsidP="00CC7B30">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84CD831" w:rsidR="00CC7B30" w:rsidRDefault="00CC7B30" w:rsidP="00CC7B30">
            <w:pPr>
              <w:pStyle w:val="TableRow"/>
              <w:ind w:left="0"/>
            </w:pPr>
            <w:r>
              <w:t>2021/2022 – 2023/2024</w:t>
            </w:r>
          </w:p>
        </w:tc>
      </w:tr>
      <w:tr w:rsidR="00CC7B30"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CC7B30" w:rsidRDefault="00CC7B30" w:rsidP="00CC7B30">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8D474" w14:textId="77777777" w:rsidR="00CC7B30" w:rsidRDefault="00CC7B30" w:rsidP="00CC7B30">
            <w:pPr>
              <w:pStyle w:val="TableRow"/>
            </w:pPr>
            <w:r>
              <w:t>December 2021 (1</w:t>
            </w:r>
            <w:r w:rsidRPr="00264698">
              <w:rPr>
                <w:vertAlign w:val="superscript"/>
              </w:rPr>
              <w:t>st</w:t>
            </w:r>
            <w:r>
              <w:t xml:space="preserve"> version)</w:t>
            </w:r>
          </w:p>
          <w:p w14:paraId="2A7D54C2" w14:textId="5C315063" w:rsidR="00CC7B30" w:rsidRDefault="00CC7B30" w:rsidP="00CC7B30">
            <w:pPr>
              <w:pStyle w:val="TableRow"/>
            </w:pPr>
            <w:r>
              <w:t>October 2023 (this review)</w:t>
            </w:r>
          </w:p>
        </w:tc>
      </w:tr>
      <w:tr w:rsidR="00CC7B30"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CC7B30" w:rsidRDefault="00CC7B30" w:rsidP="00CC7B30">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89264F7" w:rsidR="00CC7B30" w:rsidRDefault="00CC7B30" w:rsidP="00CC7B30">
            <w:pPr>
              <w:pStyle w:val="TableRow"/>
            </w:pPr>
            <w:r>
              <w:t>Sept 2024</w:t>
            </w:r>
          </w:p>
        </w:tc>
      </w:tr>
      <w:tr w:rsidR="00CC7B30"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CC7B30" w:rsidRDefault="00CC7B30" w:rsidP="00CC7B30">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28D37E" w14:textId="77777777" w:rsidR="00CC7B30" w:rsidRDefault="00CC7B30" w:rsidP="00CC7B30">
            <w:pPr>
              <w:pStyle w:val="TableRow"/>
            </w:pPr>
            <w:r>
              <w:t xml:space="preserve">Matthew Peet </w:t>
            </w:r>
          </w:p>
          <w:p w14:paraId="2A7D54C8" w14:textId="358F7F01" w:rsidR="00CC7B30" w:rsidRDefault="00CC7B30" w:rsidP="00CC7B30">
            <w:pPr>
              <w:pStyle w:val="TableRow"/>
            </w:pPr>
            <w:r>
              <w:t>Head Teacher</w:t>
            </w:r>
          </w:p>
        </w:tc>
      </w:tr>
      <w:tr w:rsidR="00CC7B30"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CC7B30" w:rsidRDefault="00CC7B30" w:rsidP="00CC7B30">
            <w:pPr>
              <w:pStyle w:val="TableRow"/>
            </w:pPr>
            <w:r>
              <w:lastRenderedPageBreak/>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D7501D7" w:rsidR="00CC7B30" w:rsidRDefault="00CC7B30" w:rsidP="00CC7B30">
            <w:pPr>
              <w:pStyle w:val="TableRow"/>
            </w:pPr>
            <w:r>
              <w:t xml:space="preserve">Annemarie Timmins </w:t>
            </w:r>
          </w:p>
        </w:tc>
      </w:tr>
      <w:tr w:rsidR="00CC7B30"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CC7B30" w:rsidRDefault="00CC7B30" w:rsidP="00CC7B30">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0D6B392" w:rsidR="00CC7B30" w:rsidRDefault="00CC7B30" w:rsidP="00CC7B30">
            <w:pPr>
              <w:pStyle w:val="TableRow"/>
            </w:pPr>
            <w:r>
              <w:t xml:space="preserve">Jackie Dean </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5144586" w:rsidR="00E66558" w:rsidRDefault="009D71E8">
            <w:pPr>
              <w:pStyle w:val="TableRow"/>
            </w:pPr>
            <w:r>
              <w:t>£</w:t>
            </w:r>
            <w:r w:rsidR="00F84B79">
              <w:t>263,847</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FA52FB2" w:rsidR="00E66558" w:rsidRDefault="009D71E8">
            <w:pPr>
              <w:pStyle w:val="TableRow"/>
            </w:pPr>
            <w:r>
              <w:t>£</w:t>
            </w:r>
            <w:r w:rsidR="00F84B79">
              <w:t>26,535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2DCA512" w:rsidR="0057290F" w:rsidRDefault="00F84B79" w:rsidP="0057290F">
            <w:pPr>
              <w:pStyle w:val="TableRow"/>
            </w:pPr>
            <w:r>
              <w:t>£8,886</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B828BD" w:rsidRDefault="009D71E8" w:rsidP="009C0914">
            <w:pPr>
              <w:pStyle w:val="TableRow"/>
              <w:spacing w:after="120"/>
              <w:rPr>
                <w:b/>
              </w:rPr>
            </w:pPr>
            <w:r w:rsidRPr="00B828BD">
              <w:rPr>
                <w:b/>
              </w:rPr>
              <w:t>Total budget for this academic year</w:t>
            </w:r>
          </w:p>
          <w:p w14:paraId="2A7D54E1" w14:textId="77777777" w:rsidR="00E66558" w:rsidRPr="00B828BD" w:rsidRDefault="009D71E8">
            <w:pPr>
              <w:pStyle w:val="TableRow"/>
              <w:rPr>
                <w:i/>
                <w:iCs/>
              </w:rPr>
            </w:pPr>
            <w:r w:rsidRPr="00B828BD">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6275BA5" w:rsidR="00E66558" w:rsidRPr="00B828BD" w:rsidRDefault="009D71E8" w:rsidP="00F84B79">
            <w:pPr>
              <w:pStyle w:val="TableRow"/>
            </w:pPr>
            <w:r w:rsidRPr="00B828BD">
              <w:t>£</w:t>
            </w:r>
            <w:r w:rsidR="00B828BD" w:rsidRPr="00B828BD">
              <w:t>299,268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6" w:name="_Toc357771640"/>
      <w:bookmarkStart w:id="17"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D02F1" w14:textId="77777777" w:rsidR="00547335" w:rsidRPr="00F562BE" w:rsidRDefault="00547335" w:rsidP="00547335">
            <w:pPr>
              <w:spacing w:before="120"/>
              <w:rPr>
                <w:rFonts w:cs="Arial"/>
                <w:iCs/>
                <w:color w:val="auto"/>
                <w:sz w:val="22"/>
                <w:szCs w:val="22"/>
                <w:lang w:val="en-US"/>
              </w:rPr>
            </w:pPr>
            <w:r w:rsidRPr="00F562BE">
              <w:rPr>
                <w:rFonts w:cs="Arial"/>
                <w:iCs/>
                <w:color w:val="auto"/>
                <w:sz w:val="22"/>
                <w:szCs w:val="22"/>
              </w:rPr>
              <w:t xml:space="preserve">Our intention is that all pupils at Mowmacre Hill Primary School, irrespective of their background, COVID19 or any challenges they face, make good progress and achieve high attainment across all subject areas. </w:t>
            </w:r>
            <w:r w:rsidRPr="00F562BE">
              <w:rPr>
                <w:rFonts w:cs="Arial"/>
                <w:iCs/>
                <w:color w:val="auto"/>
                <w:sz w:val="22"/>
                <w:szCs w:val="22"/>
                <w:lang w:val="en-US"/>
              </w:rPr>
              <w:t xml:space="preserve">The overall aim of our pupil premium strategy is to provide support disadvantaged pupils to achieve that goal. This also includes pupils being challenged further and enhancing their progress for those who are already high attainers. </w:t>
            </w:r>
          </w:p>
          <w:p w14:paraId="7886BF2C" w14:textId="77777777" w:rsidR="00547335" w:rsidRPr="00F562BE" w:rsidRDefault="00547335" w:rsidP="00547335">
            <w:pPr>
              <w:rPr>
                <w:rFonts w:cs="Arial"/>
                <w:iCs/>
                <w:color w:val="auto"/>
                <w:sz w:val="22"/>
                <w:szCs w:val="22"/>
                <w:lang w:val="en-US"/>
              </w:rPr>
            </w:pPr>
            <w:r w:rsidRPr="00F562BE">
              <w:rPr>
                <w:rFonts w:cs="Arial"/>
                <w:iCs/>
                <w:color w:val="auto"/>
                <w:sz w:val="22"/>
                <w:szCs w:val="22"/>
                <w:lang w:val="en-US"/>
              </w:rPr>
              <w:t>We ensure that high-quality teaching is at the core of our approach. We also focus on areas in which disadvantaged pupils require the most support. It is evident that this will have the greatest impact on closing the disadvantage attainment gap. At Mowmacre Hill we believe that at the same time will benefit the non-disadvantaged pupils in our school. Alongside our intended outcomes that are detailed below, it is the intention that non-disadvantaged pupils’ attainment will be sustained and improved alongside progress for their disadvantaged peers.</w:t>
            </w:r>
          </w:p>
          <w:p w14:paraId="64610334" w14:textId="77777777" w:rsidR="00547335" w:rsidRPr="00F562BE" w:rsidRDefault="00547335" w:rsidP="00547335">
            <w:pPr>
              <w:spacing w:before="120"/>
              <w:rPr>
                <w:rFonts w:cs="Arial"/>
                <w:iCs/>
                <w:color w:val="auto"/>
                <w:sz w:val="22"/>
                <w:szCs w:val="22"/>
              </w:rPr>
            </w:pPr>
            <w:r w:rsidRPr="00F562BE">
              <w:rPr>
                <w:rFonts w:cs="Arial"/>
                <w:iCs/>
                <w:color w:val="auto"/>
                <w:sz w:val="22"/>
                <w:szCs w:val="22"/>
                <w:lang w:val="en-US"/>
              </w:rPr>
              <w:t>We will carefully consider the challenges that our pupils may face, such as those who require support with well-being and attendance or if they may be a young carer or supported by social services. The approaches we intend to implement which we have highlighted within this statement is also intended to support their needs, regardless of whether a child is disadvantaged or not.</w:t>
            </w:r>
          </w:p>
          <w:p w14:paraId="78C4C46B" w14:textId="77777777" w:rsidR="00547335" w:rsidRPr="00F562BE" w:rsidRDefault="00547335" w:rsidP="00547335">
            <w:pPr>
              <w:rPr>
                <w:rFonts w:cs="Arial"/>
                <w:color w:val="auto"/>
                <w:sz w:val="22"/>
                <w:szCs w:val="22"/>
              </w:rPr>
            </w:pPr>
            <w:r w:rsidRPr="00F562BE">
              <w:rPr>
                <w:rFonts w:cs="Arial"/>
                <w:color w:val="auto"/>
                <w:sz w:val="22"/>
                <w:szCs w:val="22"/>
              </w:rPr>
              <w:t xml:space="preserve">Our strategy is integral to wider school plans for education recovery. </w:t>
            </w:r>
            <w:r w:rsidRPr="00F562BE">
              <w:rPr>
                <w:rFonts w:cs="Arial"/>
                <w:iCs/>
                <w:color w:val="auto"/>
                <w:sz w:val="22"/>
                <w:szCs w:val="22"/>
                <w:lang w:val="en-US"/>
              </w:rPr>
              <w:t>Our approach will be in response to common challenges that have arisen and to individual needs. This holistic approach will be evidenced through continuous assessment and not based upon the assumptions about the impact of disadvantage. The approaches we have decided to embed, will complement each other to support all pupils excel. To ensure they are effective we will:</w:t>
            </w:r>
          </w:p>
          <w:p w14:paraId="2FB0379B" w14:textId="77777777" w:rsidR="00547335" w:rsidRPr="00F562BE" w:rsidRDefault="00547335" w:rsidP="00547335">
            <w:pPr>
              <w:numPr>
                <w:ilvl w:val="0"/>
                <w:numId w:val="13"/>
              </w:numPr>
              <w:suppressAutoHyphens w:val="0"/>
              <w:autoSpaceDN/>
              <w:contextualSpacing/>
              <w:rPr>
                <w:rFonts w:cs="Arial"/>
                <w:iCs/>
                <w:color w:val="auto"/>
                <w:sz w:val="22"/>
                <w:szCs w:val="22"/>
                <w:lang w:val="en-US"/>
              </w:rPr>
            </w:pPr>
            <w:r w:rsidRPr="00F562BE">
              <w:rPr>
                <w:rFonts w:cs="Arial"/>
                <w:iCs/>
                <w:color w:val="auto"/>
                <w:sz w:val="22"/>
                <w:szCs w:val="22"/>
                <w:lang w:val="en-US"/>
              </w:rPr>
              <w:t>ensure disadvantaged pupils are challenged in their work</w:t>
            </w:r>
          </w:p>
          <w:p w14:paraId="1651FD2B" w14:textId="77777777" w:rsidR="00547335" w:rsidRPr="002665D5" w:rsidRDefault="00547335" w:rsidP="00547335">
            <w:pPr>
              <w:numPr>
                <w:ilvl w:val="0"/>
                <w:numId w:val="13"/>
              </w:numPr>
              <w:suppressAutoHyphens w:val="0"/>
              <w:autoSpaceDN/>
              <w:contextualSpacing/>
              <w:rPr>
                <w:rFonts w:cs="Arial"/>
                <w:i/>
                <w:iCs/>
                <w:sz w:val="22"/>
                <w:szCs w:val="22"/>
              </w:rPr>
            </w:pPr>
            <w:r w:rsidRPr="00F562BE">
              <w:rPr>
                <w:rFonts w:cs="Arial"/>
                <w:color w:val="auto"/>
                <w:sz w:val="22"/>
                <w:szCs w:val="22"/>
              </w:rPr>
              <w:t xml:space="preserve">act promptly when an area of need has been identified. </w:t>
            </w:r>
          </w:p>
          <w:p w14:paraId="2A7D54E9" w14:textId="626A1583" w:rsidR="00E66558" w:rsidRPr="00547335" w:rsidRDefault="00547335" w:rsidP="00547335">
            <w:pPr>
              <w:rPr>
                <w:iCs/>
              </w:rPr>
            </w:pPr>
            <w:r w:rsidRPr="00F562BE">
              <w:rPr>
                <w:rFonts w:cs="Arial"/>
                <w:color w:val="auto"/>
                <w:sz w:val="22"/>
                <w:szCs w:val="22"/>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547335"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547335" w:rsidRDefault="00547335" w:rsidP="00547335">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10C9" w14:textId="77777777" w:rsidR="00547335" w:rsidRPr="00F562BE" w:rsidRDefault="00547335" w:rsidP="00547335">
            <w:pPr>
              <w:pStyle w:val="TableRowCentered"/>
              <w:ind w:left="0"/>
              <w:jc w:val="left"/>
              <w:rPr>
                <w:rFonts w:cs="Arial"/>
                <w:sz w:val="22"/>
                <w:szCs w:val="22"/>
              </w:rPr>
            </w:pPr>
            <w:r w:rsidRPr="00F562BE">
              <w:rPr>
                <w:rFonts w:cs="Arial"/>
                <w:sz w:val="22"/>
                <w:szCs w:val="22"/>
              </w:rPr>
              <w:t xml:space="preserve">Internal assessments indicate that the writing attainment for 2020/2021 Summer 2 data among disadvantaged pupils is significantly below non-disadvantaged pupils (disadvantage pupils ARE 35%).  52% of children in year 6 that were recognised as disadvantaged reached ARE in writing by the end of </w:t>
            </w:r>
            <w:r w:rsidRPr="00F562BE">
              <w:rPr>
                <w:rFonts w:cs="Arial"/>
                <w:sz w:val="22"/>
                <w:szCs w:val="22"/>
              </w:rPr>
              <w:lastRenderedPageBreak/>
              <w:t>the academic year. Year 2 data identifies that 8% of children who are disadvantaged achieved the expected standard by Summer 2.</w:t>
            </w:r>
          </w:p>
          <w:p w14:paraId="7D26D7D7" w14:textId="77777777" w:rsidR="00547335" w:rsidRPr="00F562BE" w:rsidRDefault="00547335" w:rsidP="00547335">
            <w:pPr>
              <w:pStyle w:val="TableRowCentered"/>
              <w:ind w:left="0"/>
              <w:jc w:val="left"/>
              <w:rPr>
                <w:rFonts w:cs="Arial"/>
                <w:sz w:val="22"/>
                <w:szCs w:val="22"/>
              </w:rPr>
            </w:pPr>
          </w:p>
          <w:p w14:paraId="2A7D54F1" w14:textId="563357CD" w:rsidR="00547335" w:rsidRDefault="00547335" w:rsidP="00547335">
            <w:pPr>
              <w:pStyle w:val="TableRowCentered"/>
              <w:jc w:val="left"/>
            </w:pPr>
            <w:r w:rsidRPr="00F562BE">
              <w:rPr>
                <w:rFonts w:cs="Arial"/>
                <w:sz w:val="22"/>
                <w:szCs w:val="22"/>
              </w:rPr>
              <w:t xml:space="preserve">On entry to reception in September 2021, 90% of the cohort arrived below age related expectations. </w:t>
            </w:r>
          </w:p>
        </w:tc>
      </w:tr>
      <w:tr w:rsidR="00547335"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547335" w:rsidRDefault="00547335" w:rsidP="00547335">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47B1" w14:textId="77777777" w:rsidR="00547335" w:rsidRPr="00F562BE" w:rsidRDefault="00547335" w:rsidP="00547335">
            <w:pPr>
              <w:pStyle w:val="TableRowCentered"/>
              <w:ind w:left="0"/>
              <w:jc w:val="left"/>
              <w:rPr>
                <w:rFonts w:eastAsia="Arial" w:cs="Arial"/>
                <w:bCs/>
                <w:color w:val="050505"/>
                <w:sz w:val="22"/>
                <w:szCs w:val="22"/>
              </w:rPr>
            </w:pPr>
            <w:r w:rsidRPr="00F562BE">
              <w:rPr>
                <w:rFonts w:eastAsia="Arial" w:cs="Arial"/>
                <w:bCs/>
                <w:color w:val="050505"/>
                <w:sz w:val="22"/>
                <w:szCs w:val="22"/>
              </w:rPr>
              <w:t>Improving Speech and language across the whole of the school</w:t>
            </w:r>
          </w:p>
          <w:p w14:paraId="7416FA35" w14:textId="77777777" w:rsidR="00547335" w:rsidRPr="00F562BE" w:rsidRDefault="00547335" w:rsidP="00547335">
            <w:pPr>
              <w:pStyle w:val="TableRowCentered"/>
              <w:ind w:left="0"/>
              <w:jc w:val="left"/>
              <w:rPr>
                <w:rFonts w:eastAsia="Arial" w:cs="Arial"/>
                <w:bCs/>
                <w:color w:val="050505"/>
                <w:sz w:val="22"/>
                <w:szCs w:val="22"/>
              </w:rPr>
            </w:pPr>
            <w:r w:rsidRPr="00F562BE">
              <w:rPr>
                <w:rFonts w:eastAsia="Arial" w:cs="Arial"/>
                <w:bCs/>
                <w:color w:val="050505"/>
                <w:sz w:val="22"/>
                <w:szCs w:val="22"/>
              </w:rPr>
              <w:t xml:space="preserve">Assessment, discussions and observations with pupils across both key stages indicate underdeveloped oral language skills and vocabulary gaps. This is evident from receptions screening data 0% of children presented as achieving expected expressive and receptive language. </w:t>
            </w:r>
          </w:p>
          <w:p w14:paraId="2A7D54F4" w14:textId="77777777" w:rsidR="00547335" w:rsidRDefault="00547335" w:rsidP="00547335">
            <w:pPr>
              <w:pStyle w:val="TableRowCentered"/>
              <w:jc w:val="left"/>
              <w:rPr>
                <w:sz w:val="22"/>
                <w:szCs w:val="22"/>
              </w:rPr>
            </w:pPr>
          </w:p>
        </w:tc>
      </w:tr>
      <w:tr w:rsidR="00547335"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547335" w:rsidRDefault="00547335" w:rsidP="0054733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089CA33" w:rsidR="00547335" w:rsidRDefault="00547335" w:rsidP="00547335">
            <w:pPr>
              <w:pStyle w:val="TableRowCentered"/>
              <w:jc w:val="left"/>
              <w:rPr>
                <w:sz w:val="22"/>
                <w:szCs w:val="22"/>
              </w:rPr>
            </w:pPr>
            <w:r w:rsidRPr="00F562BE">
              <w:rPr>
                <w:rFonts w:cs="Arial"/>
                <w:sz w:val="22"/>
                <w:szCs w:val="22"/>
              </w:rPr>
              <w:t xml:space="preserve">Some pupils lack real world experiences to build knowledge, social skills land resilience. Research from the IDACI suggests that the Mowmacre Hill is in the top 3% of deprived areas in the country.  </w:t>
            </w:r>
          </w:p>
        </w:tc>
      </w:tr>
      <w:tr w:rsidR="00547335"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547335" w:rsidRDefault="00547335" w:rsidP="0054733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EE59D" w14:textId="77777777" w:rsidR="00547335" w:rsidRPr="00F562BE" w:rsidRDefault="00547335" w:rsidP="00547335">
            <w:pPr>
              <w:pStyle w:val="TableRowCentered"/>
              <w:ind w:left="0"/>
              <w:jc w:val="left"/>
              <w:rPr>
                <w:rFonts w:cs="Arial"/>
                <w:sz w:val="22"/>
                <w:szCs w:val="22"/>
              </w:rPr>
            </w:pPr>
            <w:r w:rsidRPr="00F562BE">
              <w:rPr>
                <w:rFonts w:cs="Arial"/>
                <w:sz w:val="22"/>
                <w:szCs w:val="22"/>
              </w:rPr>
              <w:t xml:space="preserve">Assessment and observations indicate that the education and well-being of many of our disadvantaged pupils has been impacted by the partial closure of schools. </w:t>
            </w:r>
          </w:p>
          <w:p w14:paraId="095B7EC5" w14:textId="77777777" w:rsidR="00547335" w:rsidRPr="00F562BE" w:rsidRDefault="00547335" w:rsidP="00547335">
            <w:pPr>
              <w:pStyle w:val="TableRowCentered"/>
              <w:ind w:left="0"/>
              <w:jc w:val="left"/>
              <w:rPr>
                <w:rFonts w:cs="Arial"/>
                <w:sz w:val="22"/>
                <w:szCs w:val="22"/>
              </w:rPr>
            </w:pPr>
          </w:p>
          <w:p w14:paraId="2A7D54FA" w14:textId="161B1107" w:rsidR="00547335" w:rsidRDefault="00547335" w:rsidP="00547335">
            <w:pPr>
              <w:pStyle w:val="TableRowCentered"/>
              <w:jc w:val="left"/>
              <w:rPr>
                <w:iCs/>
                <w:sz w:val="22"/>
              </w:rPr>
            </w:pPr>
            <w:r w:rsidRPr="00F562BE">
              <w:rPr>
                <w:rFonts w:cs="Arial"/>
                <w:sz w:val="22"/>
                <w:szCs w:val="22"/>
              </w:rPr>
              <w:t xml:space="preserve">These children are in need of support to ensure good mental health and well-being. In school this could manifest itself as anxious, withdrawn or disruptive behaviour in class. This has resulted in significant knowledge gaps across the curriculum. </w:t>
            </w:r>
          </w:p>
        </w:tc>
      </w:tr>
      <w:tr w:rsidR="00547335"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547335" w:rsidRDefault="00547335" w:rsidP="00547335">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768FBA2" w:rsidR="00547335" w:rsidRDefault="00547335" w:rsidP="00547335">
            <w:pPr>
              <w:pStyle w:val="TableRowCentered"/>
              <w:jc w:val="left"/>
              <w:rPr>
                <w:iCs/>
                <w:sz w:val="22"/>
              </w:rPr>
            </w:pPr>
            <w:r w:rsidRPr="00F562BE">
              <w:rPr>
                <w:color w:val="auto"/>
                <w:sz w:val="22"/>
                <w:szCs w:val="22"/>
              </w:rPr>
              <w:t xml:space="preserve">Due to Covid-19 we have seen a huge increase in the need and support of the family support worker. There were 317 Child protection incidents recorded using Cpoms and there has also been an increased referral and support through the schools’ early help offer due to circumstances changing. To support families’ food parcels (72 in the last 12 months) have been supplied through the family support officer and also the requirement of support relating to mental health and domestic abuse.  </w:t>
            </w:r>
          </w:p>
        </w:tc>
      </w:tr>
      <w:tr w:rsidR="00547335" w14:paraId="19532D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0D12" w14:textId="38511012" w:rsidR="00547335" w:rsidRDefault="00547335" w:rsidP="00547335">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A386C" w14:textId="018A3146" w:rsidR="00547335" w:rsidRDefault="00547335" w:rsidP="00547335">
            <w:pPr>
              <w:pStyle w:val="TableRowCentered"/>
              <w:jc w:val="left"/>
              <w:rPr>
                <w:iCs/>
                <w:sz w:val="22"/>
              </w:rPr>
            </w:pPr>
            <w:r w:rsidRPr="00F562BE">
              <w:rPr>
                <w:rFonts w:cs="Arial"/>
                <w:sz w:val="22"/>
                <w:szCs w:val="22"/>
              </w:rPr>
              <w:t>Improve attendance for children that are eligible for pupil premium. Pupil premium attendance has increased slightly from 89.8% in 2019/2020 to 92.9% in 2020/2021. This still is well below government expectations of 96%.</w:t>
            </w:r>
          </w:p>
        </w:tc>
      </w:tr>
    </w:tbl>
    <w:p w14:paraId="2A7D54FF" w14:textId="77777777" w:rsidR="00E66558" w:rsidRDefault="009D71E8">
      <w:pPr>
        <w:pStyle w:val="Heading2"/>
        <w:spacing w:before="600"/>
      </w:pPr>
      <w:bookmarkStart w:id="18"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9466F"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57F8C53" w:rsidR="00D9466F" w:rsidRDefault="00D9466F" w:rsidP="00D9466F">
            <w:pPr>
              <w:pStyle w:val="TableRow"/>
            </w:pPr>
            <w:r w:rsidRPr="00F562BE">
              <w:rPr>
                <w:rFonts w:cs="Arial"/>
                <w:sz w:val="22"/>
                <w:szCs w:val="22"/>
              </w:rPr>
              <w:t xml:space="preserve">Improve writing attainment for children across the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937246B" w:rsidR="00D9466F" w:rsidRDefault="00D9466F" w:rsidP="00D9466F">
            <w:pPr>
              <w:pStyle w:val="TableRowCentered"/>
              <w:jc w:val="left"/>
              <w:rPr>
                <w:sz w:val="22"/>
                <w:szCs w:val="22"/>
              </w:rPr>
            </w:pPr>
            <w:r w:rsidRPr="00F562BE">
              <w:rPr>
                <w:rFonts w:cs="Arial"/>
                <w:color w:val="000000"/>
                <w:sz w:val="22"/>
                <w:szCs w:val="22"/>
              </w:rPr>
              <w:t xml:space="preserve">PP Pupils to receive extra support with reading and writing to help towards end of Key stage outcomes. Key stage 2 writing outcomes in 24/25, show that more than 65% disadvantaged pupils will meet the expected standard. </w:t>
            </w:r>
          </w:p>
        </w:tc>
      </w:tr>
      <w:tr w:rsidR="00D9466F"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37CF5A9" w:rsidR="00D9466F" w:rsidRDefault="00D9466F" w:rsidP="00D9466F">
            <w:pPr>
              <w:pStyle w:val="TableRow"/>
              <w:rPr>
                <w:sz w:val="22"/>
                <w:szCs w:val="22"/>
              </w:rPr>
            </w:pPr>
            <w:r w:rsidRPr="00F562BE">
              <w:rPr>
                <w:rFonts w:cs="Arial"/>
                <w:sz w:val="22"/>
                <w:szCs w:val="22"/>
              </w:rPr>
              <w:t xml:space="preserve">Children across the school to access Speech and Language Therapy.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BE93799" w:rsidR="00D9466F" w:rsidRDefault="00D9466F" w:rsidP="00D9466F">
            <w:pPr>
              <w:pStyle w:val="TableRowCentered"/>
              <w:jc w:val="left"/>
              <w:rPr>
                <w:sz w:val="22"/>
                <w:szCs w:val="22"/>
              </w:rPr>
            </w:pPr>
            <w:r w:rsidRPr="00F562BE">
              <w:rPr>
                <w:rFonts w:cs="Arial"/>
                <w:color w:val="242424"/>
                <w:sz w:val="22"/>
                <w:szCs w:val="22"/>
                <w:shd w:val="clear" w:color="auto" w:fill="FFFFFF"/>
              </w:rPr>
              <w:t xml:space="preserve">Assessments and observations indicate significantly improved oral language among disadvantaged pupils. This is evident when triangulated </w:t>
            </w:r>
            <w:r w:rsidRPr="00F562BE">
              <w:rPr>
                <w:rFonts w:cs="Arial"/>
                <w:color w:val="242424"/>
                <w:sz w:val="22"/>
                <w:szCs w:val="22"/>
                <w:shd w:val="clear" w:color="auto" w:fill="FFFFFF"/>
              </w:rPr>
              <w:lastRenderedPageBreak/>
              <w:t>with other sources of evidence, including engagement in lessons, book scrutiny and ongoing formative assessment. </w:t>
            </w:r>
          </w:p>
        </w:tc>
      </w:tr>
      <w:tr w:rsidR="00D9466F"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D06D54D" w:rsidR="00D9466F" w:rsidRDefault="00D9466F" w:rsidP="00D9466F">
            <w:pPr>
              <w:pStyle w:val="TableRow"/>
              <w:rPr>
                <w:sz w:val="22"/>
                <w:szCs w:val="22"/>
              </w:rPr>
            </w:pPr>
            <w:r w:rsidRPr="00F562BE">
              <w:rPr>
                <w:rFonts w:cs="Arial"/>
                <w:sz w:val="22"/>
                <w:szCs w:val="22"/>
              </w:rPr>
              <w:lastRenderedPageBreak/>
              <w:t xml:space="preserve">Providing real life experiences for children who are eligible for pupil premium.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A31DA52" w:rsidR="00D9466F" w:rsidRDefault="00D9466F" w:rsidP="00D9466F">
            <w:pPr>
              <w:pStyle w:val="TableRowCentered"/>
              <w:jc w:val="left"/>
              <w:rPr>
                <w:sz w:val="22"/>
                <w:szCs w:val="22"/>
              </w:rPr>
            </w:pPr>
            <w:r w:rsidRPr="00F562BE">
              <w:rPr>
                <w:rFonts w:cs="Arial"/>
                <w:sz w:val="22"/>
                <w:szCs w:val="22"/>
              </w:rPr>
              <w:t>Children will receive partial financial support towards real world experiences.</w:t>
            </w:r>
          </w:p>
        </w:tc>
      </w:tr>
      <w:tr w:rsidR="00D9466F"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5912C1F" w:rsidR="00D9466F" w:rsidRDefault="00D9466F" w:rsidP="00D9466F">
            <w:pPr>
              <w:pStyle w:val="TableRow"/>
              <w:jc w:val="center"/>
              <w:rPr>
                <w:sz w:val="22"/>
                <w:szCs w:val="22"/>
              </w:rPr>
            </w:pPr>
            <w:r w:rsidRPr="00F562BE">
              <w:rPr>
                <w:rFonts w:cs="Arial"/>
                <w:sz w:val="22"/>
                <w:szCs w:val="22"/>
              </w:rPr>
              <w:t xml:space="preserve">Children who need support with Social, Emotional and Mental Health needs will receive support.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5ACF" w14:textId="77777777" w:rsidR="00D9466F" w:rsidRPr="00F562BE" w:rsidRDefault="00D9466F" w:rsidP="00D9466F">
            <w:pPr>
              <w:autoSpaceDE w:val="0"/>
              <w:adjustRightInd w:val="0"/>
              <w:rPr>
                <w:rFonts w:cs="Arial"/>
                <w:color w:val="000000"/>
                <w:sz w:val="22"/>
                <w:szCs w:val="22"/>
              </w:rPr>
            </w:pPr>
            <w:r w:rsidRPr="00F562BE">
              <w:rPr>
                <w:rFonts w:cs="Arial"/>
                <w:color w:val="000000"/>
                <w:sz w:val="22"/>
                <w:szCs w:val="22"/>
              </w:rPr>
              <w:t xml:space="preserve">Children will receive targeted support by accessing ELSA, inclusion champion or the Family Welfare Officer. Pupils to show an improved metal wellbeing through support for SEHM needs.  </w:t>
            </w:r>
          </w:p>
          <w:p w14:paraId="64E67DDB" w14:textId="77777777" w:rsidR="00D9466F" w:rsidRPr="00F562BE" w:rsidRDefault="00D9466F" w:rsidP="00D9466F">
            <w:pPr>
              <w:pStyle w:val="NormalWeb"/>
              <w:shd w:val="clear" w:color="auto" w:fill="FFFFFF"/>
              <w:spacing w:before="0" w:beforeAutospacing="0" w:after="0" w:afterAutospacing="0"/>
              <w:ind w:left="30" w:right="45"/>
              <w:rPr>
                <w:rFonts w:ascii="Arial" w:hAnsi="Arial" w:cs="Arial"/>
                <w:color w:val="242424"/>
                <w:sz w:val="22"/>
                <w:szCs w:val="22"/>
              </w:rPr>
            </w:pPr>
            <w:r w:rsidRPr="00F562BE">
              <w:rPr>
                <w:rFonts w:ascii="Arial" w:hAnsi="Arial" w:cs="Arial"/>
                <w:color w:val="242424"/>
                <w:sz w:val="22"/>
                <w:szCs w:val="22"/>
              </w:rPr>
              <w:t>Sustained high levels of wellbeing from 2024/25 demonstrated by: </w:t>
            </w:r>
          </w:p>
          <w:p w14:paraId="2A7D550E" w14:textId="79771F69" w:rsidR="00D9466F" w:rsidRDefault="00D9466F" w:rsidP="00D9466F">
            <w:pPr>
              <w:pStyle w:val="TableRowCentered"/>
              <w:jc w:val="left"/>
              <w:rPr>
                <w:sz w:val="22"/>
                <w:szCs w:val="22"/>
              </w:rPr>
            </w:pPr>
            <w:r w:rsidRPr="00F562BE">
              <w:rPr>
                <w:rFonts w:cs="Arial"/>
                <w:color w:val="242424"/>
                <w:sz w:val="22"/>
                <w:szCs w:val="22"/>
              </w:rPr>
              <w:t>- qualitative data from student voice, student and parent surveys and teacher observations </w:t>
            </w:r>
          </w:p>
        </w:tc>
      </w:tr>
      <w:tr w:rsidR="00D9466F" w14:paraId="4B5071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66F0" w14:textId="69FCEBB7" w:rsidR="00D9466F" w:rsidRDefault="00D9466F" w:rsidP="00D9466F">
            <w:pPr>
              <w:pStyle w:val="TableRow"/>
              <w:jc w:val="center"/>
              <w:rPr>
                <w:sz w:val="22"/>
                <w:szCs w:val="22"/>
              </w:rPr>
            </w:pPr>
            <w:r w:rsidRPr="00F562BE">
              <w:rPr>
                <w:rFonts w:cs="Arial"/>
                <w:sz w:val="22"/>
                <w:szCs w:val="22"/>
              </w:rPr>
              <w:t>Improve attendance for children that are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ACF7" w14:textId="77777777" w:rsidR="00D9466F" w:rsidRDefault="00D9466F" w:rsidP="00D9466F">
            <w:pPr>
              <w:pStyle w:val="TableRowCentered"/>
              <w:ind w:left="0"/>
              <w:jc w:val="left"/>
              <w:rPr>
                <w:rFonts w:cs="Arial"/>
                <w:sz w:val="22"/>
                <w:szCs w:val="22"/>
              </w:rPr>
            </w:pPr>
            <w:r w:rsidRPr="00F562BE">
              <w:rPr>
                <w:rFonts w:cs="Arial"/>
                <w:sz w:val="22"/>
                <w:szCs w:val="22"/>
              </w:rPr>
              <w:t>Sustain attendance from 2024/25 demonstrated by:</w:t>
            </w:r>
          </w:p>
          <w:p w14:paraId="3A573F45" w14:textId="77777777" w:rsidR="00D9466F" w:rsidRPr="00F562BE" w:rsidRDefault="00D9466F" w:rsidP="00D9466F">
            <w:pPr>
              <w:pStyle w:val="TableRowCentered"/>
              <w:jc w:val="left"/>
              <w:rPr>
                <w:rFonts w:cs="Arial"/>
                <w:sz w:val="22"/>
                <w:szCs w:val="22"/>
              </w:rPr>
            </w:pPr>
            <w:r>
              <w:rPr>
                <w:rFonts w:cs="Arial"/>
                <w:sz w:val="22"/>
                <w:szCs w:val="22"/>
              </w:rPr>
              <w:t>- the average percentage of all children attending to be above 96%</w:t>
            </w:r>
          </w:p>
          <w:p w14:paraId="0068B0BA" w14:textId="4023151B" w:rsidR="00D9466F" w:rsidRDefault="00D9466F" w:rsidP="00D9466F">
            <w:pPr>
              <w:pStyle w:val="TableRowCentered"/>
              <w:jc w:val="left"/>
              <w:rPr>
                <w:sz w:val="22"/>
                <w:szCs w:val="22"/>
              </w:rPr>
            </w:pPr>
            <w:r w:rsidRPr="00F562BE">
              <w:rPr>
                <w:rFonts w:cs="Arial"/>
                <w:color w:val="000000"/>
                <w:sz w:val="22"/>
                <w:szCs w:val="22"/>
              </w:rPr>
              <w:t xml:space="preserve">- the percentage of </w:t>
            </w:r>
            <w:r>
              <w:rPr>
                <w:rFonts w:cs="Arial"/>
                <w:color w:val="000000"/>
                <w:sz w:val="22"/>
                <w:szCs w:val="22"/>
              </w:rPr>
              <w:t>disadvantaged</w:t>
            </w:r>
            <w:r w:rsidRPr="00F562BE">
              <w:rPr>
                <w:rFonts w:cs="Arial"/>
                <w:color w:val="000000"/>
                <w:sz w:val="22"/>
                <w:szCs w:val="22"/>
              </w:rPr>
              <w:t xml:space="preserve"> pupils who are persistently absent being below 2</w:t>
            </w:r>
            <w:r>
              <w:rPr>
                <w:rFonts w:cs="Arial"/>
                <w:color w:val="000000"/>
                <w:sz w:val="22"/>
                <w:szCs w:val="22"/>
              </w:rPr>
              <w:t>0</w:t>
            </w:r>
            <w:r w:rsidRPr="00F562BE">
              <w:rPr>
                <w:rFonts w:cs="Arial"/>
                <w:color w:val="000000"/>
                <w:sz w:val="22"/>
                <w:szCs w:val="22"/>
              </w:rPr>
              <w:t xml:space="preserve">% </w:t>
            </w:r>
          </w:p>
        </w:tc>
      </w:tr>
    </w:tbl>
    <w:p w14:paraId="2A06959E" w14:textId="09FC5B7C" w:rsidR="00120AB1" w:rsidRDefault="00120AB1" w:rsidP="00BD4B12"/>
    <w:p w14:paraId="2A7D5512" w14:textId="66C7B847" w:rsidR="00E66558" w:rsidRDefault="009D71E8">
      <w:pPr>
        <w:pStyle w:val="Heading2"/>
      </w:pPr>
      <w:r>
        <w:t>Activity in this academic year</w:t>
      </w:r>
      <w:r w:rsidR="00D9466F">
        <w:t xml:space="preserve"> (2023.24)</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5D0333E" w:rsidR="00E66558" w:rsidRDefault="009D71E8">
      <w:r>
        <w:t xml:space="preserve">Budgeted cost: £ </w:t>
      </w:r>
      <w:r w:rsidR="00B15BED">
        <w:rPr>
          <w:i/>
          <w:iCs/>
        </w:rPr>
        <w:t>42,030</w:t>
      </w:r>
    </w:p>
    <w:tbl>
      <w:tblPr>
        <w:tblW w:w="5000" w:type="pct"/>
        <w:tblLayout w:type="fixed"/>
        <w:tblCellMar>
          <w:left w:w="10" w:type="dxa"/>
          <w:right w:w="10" w:type="dxa"/>
        </w:tblCellMar>
        <w:tblLook w:val="04A0" w:firstRow="1" w:lastRow="0" w:firstColumn="1" w:lastColumn="0" w:noHBand="0" w:noVBand="1"/>
      </w:tblPr>
      <w:tblGrid>
        <w:gridCol w:w="1413"/>
        <w:gridCol w:w="6755"/>
        <w:gridCol w:w="1318"/>
      </w:tblGrid>
      <w:tr w:rsidR="00E66558" w14:paraId="2A7D5519" w14:textId="77777777" w:rsidTr="00282965">
        <w:tc>
          <w:tcPr>
            <w:tcW w:w="14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7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3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9466F" w14:paraId="2A7D551D" w14:textId="77777777" w:rsidTr="00282965">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6E77" w14:textId="5A7E688F" w:rsidR="00D9466F" w:rsidRPr="00E11A37" w:rsidRDefault="00B828BD" w:rsidP="00D9466F">
            <w:pPr>
              <w:pStyle w:val="Default"/>
              <w:rPr>
                <w:color w:val="auto"/>
                <w:sz w:val="22"/>
                <w:szCs w:val="22"/>
                <w:highlight w:val="yellow"/>
              </w:rPr>
            </w:pPr>
            <w:r>
              <w:t xml:space="preserve">Teacher development release time – each teacher released for 2 hours </w:t>
            </w:r>
            <w:r>
              <w:lastRenderedPageBreak/>
              <w:t>per week for coaching and development</w:t>
            </w:r>
          </w:p>
          <w:p w14:paraId="2A7D551A" w14:textId="74D39EC0" w:rsidR="00D9466F" w:rsidRPr="00E11A37" w:rsidRDefault="00D9466F" w:rsidP="00D9466F">
            <w:pPr>
              <w:pStyle w:val="TableRow"/>
              <w:rPr>
                <w:highlight w:val="yellow"/>
              </w:rP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43C4" w14:textId="29F08D1B" w:rsidR="00282965" w:rsidRDefault="00282965" w:rsidP="00282965">
            <w:pPr>
              <w:pStyle w:val="TableRowCentered"/>
              <w:ind w:left="0"/>
              <w:jc w:val="left"/>
            </w:pPr>
            <w:r>
              <w:lastRenderedPageBreak/>
              <w:t>EEF – mastery learning + 5 months - Metacognition + 7 months</w:t>
            </w:r>
          </w:p>
          <w:p w14:paraId="7F464309" w14:textId="77777777" w:rsidR="00282965" w:rsidRDefault="00282965" w:rsidP="00D9466F">
            <w:pPr>
              <w:pStyle w:val="TableRowCentered"/>
              <w:jc w:val="left"/>
            </w:pPr>
            <w:r>
              <w:t xml:space="preserve"> https://educationendowmentfoundation.org.uk/educationevidence/teaching-learning-toolkit/masterylearninghttps://educationendowmentfoundation.org.uk/educati on-evidence/teaching-learning-toolkit/mastery-learning </w:t>
            </w:r>
          </w:p>
          <w:p w14:paraId="2A7D551B" w14:textId="590A680B" w:rsidR="00282965" w:rsidRPr="00E11A37" w:rsidRDefault="00282965" w:rsidP="00D9466F">
            <w:pPr>
              <w:pStyle w:val="TableRowCentered"/>
              <w:jc w:val="left"/>
              <w:rPr>
                <w:sz w:val="22"/>
                <w:highlight w:val="yellow"/>
              </w:rPr>
            </w:pPr>
            <w:r>
              <w:lastRenderedPageBreak/>
              <w:t>https://educationendowmentfoundation.org.uk/educationevidence/teaching-learning-toolkit/metacognition-and-selfregulation</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024E" w14:textId="02E73D1A" w:rsidR="00F84B79" w:rsidRDefault="00843606" w:rsidP="00282965">
            <w:pPr>
              <w:pStyle w:val="TableRowCentered"/>
              <w:ind w:left="0"/>
              <w:jc w:val="left"/>
              <w:rPr>
                <w:color w:val="auto"/>
                <w:sz w:val="22"/>
              </w:rPr>
            </w:pPr>
            <w:r>
              <w:rPr>
                <w:color w:val="auto"/>
                <w:sz w:val="22"/>
              </w:rPr>
              <w:lastRenderedPageBreak/>
              <w:t>1-6</w:t>
            </w:r>
          </w:p>
          <w:p w14:paraId="7C1FC284" w14:textId="77777777" w:rsidR="00843606" w:rsidRPr="00AC1C58" w:rsidRDefault="00843606" w:rsidP="00282965">
            <w:pPr>
              <w:pStyle w:val="TableRowCentered"/>
              <w:ind w:left="0"/>
              <w:jc w:val="left"/>
              <w:rPr>
                <w:color w:val="auto"/>
                <w:sz w:val="22"/>
              </w:rPr>
            </w:pPr>
          </w:p>
          <w:p w14:paraId="7428B718" w14:textId="0537095E" w:rsidR="00AC1C58" w:rsidRPr="00AB7D55" w:rsidRDefault="00AC1C58" w:rsidP="00B828BD">
            <w:pPr>
              <w:pStyle w:val="TableRowCentered"/>
              <w:ind w:left="0"/>
              <w:jc w:val="left"/>
              <w:rPr>
                <w:color w:val="000000" w:themeColor="text1"/>
                <w:sz w:val="22"/>
                <w:szCs w:val="22"/>
              </w:rPr>
            </w:pPr>
            <w:r w:rsidRPr="00AB7D55">
              <w:rPr>
                <w:rFonts w:cs="Arial"/>
                <w:color w:val="000000" w:themeColor="text1"/>
                <w:sz w:val="22"/>
                <w:szCs w:val="22"/>
              </w:rPr>
              <w:t>£34,030</w:t>
            </w:r>
          </w:p>
          <w:p w14:paraId="3F84EAD2" w14:textId="77777777" w:rsidR="00E11A37" w:rsidRDefault="00E11A37" w:rsidP="00D9466F">
            <w:pPr>
              <w:pStyle w:val="TableRowCentered"/>
              <w:jc w:val="left"/>
              <w:rPr>
                <w:sz w:val="22"/>
              </w:rPr>
            </w:pPr>
          </w:p>
          <w:p w14:paraId="2A7D551C" w14:textId="24071A33" w:rsidR="00E11A37" w:rsidRDefault="00E11A37" w:rsidP="00E11A37">
            <w:pPr>
              <w:pStyle w:val="TableRowCentered"/>
              <w:ind w:left="0"/>
              <w:jc w:val="left"/>
              <w:rPr>
                <w:sz w:val="22"/>
              </w:rPr>
            </w:pPr>
          </w:p>
        </w:tc>
      </w:tr>
      <w:tr w:rsidR="00D9466F" w14:paraId="2A7D5521" w14:textId="77777777" w:rsidTr="00282965">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68BEA2E" w:rsidR="00D9466F" w:rsidRDefault="00874401" w:rsidP="00874401">
            <w:pPr>
              <w:pStyle w:val="TableRow"/>
              <w:ind w:left="0"/>
              <w:rPr>
                <w:i/>
                <w:sz w:val="22"/>
              </w:rPr>
            </w:pPr>
            <w:r>
              <w:rPr>
                <w:i/>
                <w:sz w:val="22"/>
              </w:rPr>
              <w:lastRenderedPageBreak/>
              <w:t xml:space="preserve">Recovery resources </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5BC44" w14:textId="77777777" w:rsidR="00D9466F" w:rsidRDefault="007A4D65" w:rsidP="00D9466F">
            <w:pPr>
              <w:pStyle w:val="TableRowCentered"/>
              <w:jc w:val="left"/>
              <w:rPr>
                <w:sz w:val="22"/>
              </w:rPr>
            </w:pPr>
            <w:r>
              <w:rPr>
                <w:sz w:val="22"/>
              </w:rPr>
              <w:t xml:space="preserve">Mowmacre Has invested in buying an amount of Laptops to ensure that every child has the best opportunities and equity amongst their peers. </w:t>
            </w:r>
          </w:p>
          <w:p w14:paraId="18DDEADA" w14:textId="77777777" w:rsidR="007A4D65" w:rsidRDefault="007A4D65" w:rsidP="00D9466F">
            <w:pPr>
              <w:pStyle w:val="TableRowCentered"/>
              <w:jc w:val="left"/>
              <w:rPr>
                <w:sz w:val="22"/>
              </w:rPr>
            </w:pPr>
          </w:p>
          <w:p w14:paraId="1CE21EC4" w14:textId="73E03942" w:rsidR="007A4D65" w:rsidRDefault="007A4D65" w:rsidP="00D9466F">
            <w:pPr>
              <w:pStyle w:val="TableRowCentered"/>
              <w:jc w:val="left"/>
              <w:rPr>
                <w:sz w:val="22"/>
              </w:rPr>
            </w:pPr>
            <w:r w:rsidRPr="007A4D65">
              <w:rPr>
                <w:sz w:val="22"/>
              </w:rPr>
              <w:t>https://d2tic4wvo1iusb.cloudfront.net/production/eef-guidance-reports/literacy-ks2/EEF-Improving-literacy-in-key-stage-2-report-Second-edition.pdf?v=1699330532</w:t>
            </w:r>
          </w:p>
          <w:p w14:paraId="2A7D551F" w14:textId="06EBBDEF" w:rsidR="007A4D65" w:rsidRDefault="007A4D65" w:rsidP="00D9466F">
            <w:pPr>
              <w:pStyle w:val="TableRowCentered"/>
              <w:jc w:val="left"/>
              <w:rPr>
                <w:sz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0A0A4" w14:textId="0AC01028" w:rsidR="00843606" w:rsidRDefault="00843606" w:rsidP="00D9466F">
            <w:pPr>
              <w:pStyle w:val="TableRowCentered"/>
              <w:jc w:val="left"/>
              <w:rPr>
                <w:sz w:val="22"/>
              </w:rPr>
            </w:pPr>
            <w:r>
              <w:rPr>
                <w:sz w:val="22"/>
              </w:rPr>
              <w:t>1 and 3</w:t>
            </w:r>
          </w:p>
          <w:p w14:paraId="2EEE132E" w14:textId="77777777" w:rsidR="00843606" w:rsidRDefault="00843606" w:rsidP="00D9466F">
            <w:pPr>
              <w:pStyle w:val="TableRowCentered"/>
              <w:jc w:val="left"/>
              <w:rPr>
                <w:sz w:val="22"/>
              </w:rPr>
            </w:pPr>
          </w:p>
          <w:p w14:paraId="2A7D5520" w14:textId="424E9E18" w:rsidR="00D9466F" w:rsidRDefault="00B15BED" w:rsidP="00D9466F">
            <w:pPr>
              <w:pStyle w:val="TableRowCentered"/>
              <w:jc w:val="left"/>
              <w:rPr>
                <w:sz w:val="22"/>
              </w:rPr>
            </w:pPr>
            <w:r>
              <w:rPr>
                <w:sz w:val="22"/>
              </w:rPr>
              <w:t>£9</w:t>
            </w:r>
            <w:r w:rsidR="007A4D65">
              <w:rPr>
                <w:sz w:val="22"/>
              </w:rPr>
              <w:t>,000</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D8E2A37" w:rsidR="00E66558" w:rsidRDefault="00B15BED">
      <w:r>
        <w:t>Budgeted cost: £104,330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9466F"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09A7" w14:textId="5AAF578B" w:rsidR="00D9466F" w:rsidRPr="00561DDE" w:rsidRDefault="00D9466F" w:rsidP="00D9466F">
            <w:pPr>
              <w:rPr>
                <w:rFonts w:cs="Arial"/>
                <w:color w:val="auto"/>
                <w:sz w:val="22"/>
                <w:szCs w:val="22"/>
              </w:rPr>
            </w:pPr>
            <w:bookmarkStart w:id="19" w:name="_GoBack"/>
            <w:bookmarkEnd w:id="19"/>
            <w:r w:rsidRPr="00561DDE">
              <w:rPr>
                <w:rFonts w:cs="Arial"/>
                <w:color w:val="auto"/>
                <w:sz w:val="22"/>
                <w:szCs w:val="22"/>
              </w:rPr>
              <w:t>National Tutoring Programme</w:t>
            </w:r>
          </w:p>
          <w:p w14:paraId="061DA138" w14:textId="77777777" w:rsidR="00D9466F" w:rsidRDefault="00D9466F" w:rsidP="00D9466F">
            <w:pPr>
              <w:pStyle w:val="TableRow"/>
              <w:rPr>
                <w:color w:val="auto"/>
                <w:sz w:val="22"/>
                <w:szCs w:val="22"/>
              </w:rPr>
            </w:pPr>
            <w:r w:rsidRPr="00561DDE">
              <w:rPr>
                <w:color w:val="auto"/>
                <w:sz w:val="22"/>
                <w:szCs w:val="22"/>
              </w:rPr>
              <w:t>24 PP children, 2 hours a week for 32 weeks, 8 members of staff (4 each hour)</w:t>
            </w:r>
          </w:p>
          <w:p w14:paraId="6790CCC9" w14:textId="77777777" w:rsidR="00F84B79" w:rsidRDefault="00F84B79" w:rsidP="00D9466F">
            <w:pPr>
              <w:pStyle w:val="TableRow"/>
              <w:rPr>
                <w:color w:val="auto"/>
                <w:sz w:val="22"/>
                <w:szCs w:val="22"/>
              </w:rPr>
            </w:pPr>
          </w:p>
          <w:p w14:paraId="2A7D5529" w14:textId="4486E391" w:rsidR="00F84B79" w:rsidRDefault="00F84B79" w:rsidP="00D9466F">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2BE" w14:textId="77777777" w:rsidR="00D9466F" w:rsidRDefault="00D9466F" w:rsidP="00D9466F">
            <w:pPr>
              <w:pStyle w:val="Default"/>
              <w:rPr>
                <w:color w:val="auto"/>
                <w:sz w:val="22"/>
                <w:szCs w:val="22"/>
              </w:rPr>
            </w:pPr>
            <w:r>
              <w:rPr>
                <w:color w:val="auto"/>
                <w:sz w:val="22"/>
                <w:szCs w:val="22"/>
              </w:rPr>
              <w:t>The EEF</w:t>
            </w:r>
            <w:r w:rsidRPr="00B45BBD">
              <w:rPr>
                <w:color w:val="auto"/>
                <w:sz w:val="22"/>
                <w:szCs w:val="22"/>
              </w:rPr>
              <w:t xml:space="preserve"> </w:t>
            </w:r>
            <w:hyperlink r:id="rId14" w:history="1">
              <w:r w:rsidRPr="00B45BBD">
                <w:rPr>
                  <w:rStyle w:val="Hyperlink"/>
                  <w:sz w:val="22"/>
                  <w:szCs w:val="22"/>
                </w:rPr>
                <w:t>Teaching and Learning Toolkit</w:t>
              </w:r>
            </w:hyperlink>
            <w:r w:rsidRPr="00B45BBD">
              <w:rPr>
                <w:color w:val="auto"/>
                <w:sz w:val="22"/>
                <w:szCs w:val="22"/>
              </w:rPr>
              <w:t xml:space="preserve"> indicates </w:t>
            </w:r>
            <w:r>
              <w:rPr>
                <w:color w:val="auto"/>
                <w:sz w:val="22"/>
                <w:szCs w:val="22"/>
              </w:rPr>
              <w:t>“</w:t>
            </w:r>
            <w:r w:rsidRPr="00B45BBD">
              <w:rPr>
                <w:color w:val="auto"/>
                <w:sz w:val="22"/>
                <w:szCs w:val="22"/>
              </w:rPr>
              <w:t>that</w:t>
            </w:r>
            <w:r>
              <w:rPr>
                <w:color w:val="auto"/>
                <w:sz w:val="22"/>
                <w:szCs w:val="22"/>
              </w:rPr>
              <w:t xml:space="preserve"> </w:t>
            </w:r>
            <w:r w:rsidRPr="00B45BBD">
              <w:rPr>
                <w:color w:val="auto"/>
                <w:sz w:val="22"/>
                <w:szCs w:val="22"/>
              </w:rPr>
              <w:t>if tuition is high-quality and aligned to classroom</w:t>
            </w:r>
            <w:r>
              <w:rPr>
                <w:color w:val="auto"/>
                <w:sz w:val="22"/>
                <w:szCs w:val="22"/>
              </w:rPr>
              <w:t xml:space="preserve"> </w:t>
            </w:r>
            <w:r w:rsidRPr="00B45BBD">
              <w:rPr>
                <w:color w:val="auto"/>
                <w:sz w:val="22"/>
                <w:szCs w:val="22"/>
              </w:rPr>
              <w:t>teaching, pupils can make up to five months</w:t>
            </w:r>
            <w:r>
              <w:rPr>
                <w:color w:val="auto"/>
                <w:sz w:val="22"/>
                <w:szCs w:val="22"/>
              </w:rPr>
              <w:t xml:space="preserve"> </w:t>
            </w:r>
            <w:r w:rsidRPr="3496EFF5">
              <w:rPr>
                <w:color w:val="auto"/>
                <w:sz w:val="22"/>
                <w:szCs w:val="22"/>
              </w:rPr>
              <w:t>additional progress with one-to-one tuition and</w:t>
            </w:r>
            <w:r>
              <w:rPr>
                <w:color w:val="auto"/>
                <w:sz w:val="22"/>
                <w:szCs w:val="22"/>
              </w:rPr>
              <w:t xml:space="preserve"> </w:t>
            </w:r>
            <w:r w:rsidRPr="00B45BBD">
              <w:rPr>
                <w:color w:val="auto"/>
                <w:sz w:val="22"/>
                <w:szCs w:val="22"/>
              </w:rPr>
              <w:t>up to four months additional progress with small</w:t>
            </w:r>
            <w:r>
              <w:rPr>
                <w:color w:val="auto"/>
                <w:sz w:val="22"/>
                <w:szCs w:val="22"/>
              </w:rPr>
              <w:t xml:space="preserve"> group tuition” (taken from the EEF </w:t>
            </w:r>
            <w:hyperlink r:id="rId15" w:history="1">
              <w:r w:rsidRPr="00E930DB">
                <w:rPr>
                  <w:rStyle w:val="Hyperlink"/>
                  <w:sz w:val="22"/>
                  <w:szCs w:val="22"/>
                </w:rPr>
                <w:t>Making a Difference with Effective Tutoring guide</w:t>
              </w:r>
            </w:hyperlink>
            <w:r>
              <w:rPr>
                <w:color w:val="auto"/>
                <w:sz w:val="22"/>
                <w:szCs w:val="22"/>
              </w:rPr>
              <w:t>)</w:t>
            </w:r>
          </w:p>
          <w:p w14:paraId="464BD6FC" w14:textId="77777777" w:rsidR="00D9466F" w:rsidRDefault="00D9466F" w:rsidP="00D9466F">
            <w:pPr>
              <w:pStyle w:val="Default"/>
              <w:rPr>
                <w:color w:val="auto"/>
                <w:sz w:val="22"/>
                <w:szCs w:val="22"/>
              </w:rPr>
            </w:pPr>
          </w:p>
          <w:p w14:paraId="668351B8" w14:textId="77777777" w:rsidR="00D9466F" w:rsidRDefault="00D9466F" w:rsidP="00D9466F">
            <w:pPr>
              <w:pStyle w:val="Default"/>
              <w:rPr>
                <w:color w:val="auto"/>
                <w:sz w:val="22"/>
                <w:szCs w:val="22"/>
              </w:rPr>
            </w:pPr>
            <w:r>
              <w:rPr>
                <w:color w:val="auto"/>
                <w:sz w:val="22"/>
                <w:szCs w:val="22"/>
              </w:rPr>
              <w:t>“</w:t>
            </w:r>
            <w:r w:rsidRPr="00CD7789">
              <w:rPr>
                <w:color w:val="auto"/>
                <w:sz w:val="22"/>
                <w:szCs w:val="22"/>
              </w:rPr>
              <w:t>Tuition is one of the best evidenced interventions we have to support disadvantaged pupils’ attainment.</w:t>
            </w:r>
            <w:r>
              <w:rPr>
                <w:color w:val="auto"/>
                <w:sz w:val="22"/>
                <w:szCs w:val="22"/>
              </w:rPr>
              <w:t xml:space="preserve">” </w:t>
            </w:r>
          </w:p>
          <w:p w14:paraId="2A7D552A" w14:textId="56E2F2C8" w:rsidR="00D9466F" w:rsidRDefault="00D9466F" w:rsidP="00D9466F">
            <w:pPr>
              <w:pStyle w:val="TableRowCentered"/>
              <w:jc w:val="left"/>
              <w:rPr>
                <w:sz w:val="22"/>
              </w:rPr>
            </w:pPr>
            <w:r w:rsidRPr="00CD7789">
              <w:rPr>
                <w:color w:val="auto"/>
                <w:sz w:val="22"/>
                <w:szCs w:val="22"/>
              </w:rPr>
              <w:t>- Professor Becky Francis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8D4EC" w14:textId="77777777" w:rsidR="00D9466F" w:rsidRDefault="00D9466F" w:rsidP="00B15BED">
            <w:pPr>
              <w:pStyle w:val="TableRowCentered"/>
              <w:ind w:left="0"/>
              <w:jc w:val="left"/>
              <w:rPr>
                <w:rFonts w:cs="Arial"/>
                <w:color w:val="auto"/>
                <w:sz w:val="22"/>
                <w:szCs w:val="22"/>
              </w:rPr>
            </w:pPr>
            <w:r>
              <w:rPr>
                <w:rFonts w:cs="Arial"/>
                <w:color w:val="auto"/>
                <w:sz w:val="22"/>
                <w:szCs w:val="22"/>
              </w:rPr>
              <w:t>1</w:t>
            </w:r>
          </w:p>
          <w:p w14:paraId="2A7D552B" w14:textId="650319D5" w:rsidR="00561DDE" w:rsidRPr="00B15BED" w:rsidRDefault="00F84B79" w:rsidP="00B15BED">
            <w:pPr>
              <w:pStyle w:val="TableRowCentered"/>
              <w:jc w:val="left"/>
              <w:rPr>
                <w:color w:val="000000" w:themeColor="text1"/>
                <w:sz w:val="22"/>
                <w:szCs w:val="22"/>
              </w:rPr>
            </w:pPr>
            <w:r w:rsidRPr="00B15BED">
              <w:rPr>
                <w:color w:val="000000" w:themeColor="text1"/>
                <w:sz w:val="22"/>
                <w:szCs w:val="22"/>
              </w:rPr>
              <w:t>£10,800</w:t>
            </w:r>
          </w:p>
        </w:tc>
      </w:tr>
      <w:tr w:rsidR="0078745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EE28" w14:textId="77777777" w:rsidR="00787457" w:rsidRPr="00014027" w:rsidRDefault="00787457" w:rsidP="00787457">
            <w:pPr>
              <w:rPr>
                <w:rFonts w:cs="Arial"/>
                <w:color w:val="auto"/>
                <w:sz w:val="22"/>
                <w:szCs w:val="22"/>
              </w:rPr>
            </w:pPr>
            <w:r w:rsidRPr="00014027">
              <w:rPr>
                <w:rFonts w:cs="Arial"/>
                <w:color w:val="auto"/>
                <w:sz w:val="22"/>
                <w:szCs w:val="22"/>
              </w:rPr>
              <w:t xml:space="preserve">Speech and language Therapist to work with identified children to support their level of communication. This support is delivered frequently to ensure that a maximum level of progress is achieved. </w:t>
            </w:r>
          </w:p>
          <w:p w14:paraId="2A7D552D" w14:textId="13BF32E0" w:rsidR="00787457" w:rsidRDefault="00787457" w:rsidP="00787457">
            <w:pPr>
              <w:pStyle w:val="TableRow"/>
              <w:rPr>
                <w:i/>
                <w:sz w:val="22"/>
              </w:rPr>
            </w:pPr>
            <w:r w:rsidRPr="00014027">
              <w:rPr>
                <w:rFonts w:cs="Arial"/>
                <w:color w:val="auto"/>
                <w:sz w:val="22"/>
                <w:szCs w:val="22"/>
              </w:rPr>
              <w:t xml:space="preserve">SALT are also providing training for teachers </w:t>
            </w:r>
            <w:r w:rsidRPr="00014027">
              <w:rPr>
                <w:rFonts w:cs="Arial"/>
                <w:color w:val="auto"/>
                <w:sz w:val="22"/>
                <w:szCs w:val="22"/>
              </w:rPr>
              <w:lastRenderedPageBreak/>
              <w:t xml:space="preserve">and support staff to broaden skill set.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73A6" w14:textId="77777777" w:rsidR="00787457" w:rsidRDefault="00787457" w:rsidP="00787457">
            <w:pPr>
              <w:pStyle w:val="Default"/>
              <w:rPr>
                <w:color w:val="auto"/>
                <w:sz w:val="22"/>
                <w:szCs w:val="22"/>
              </w:rPr>
            </w:pPr>
            <w:r w:rsidRPr="00014027">
              <w:rPr>
                <w:color w:val="auto"/>
                <w:sz w:val="22"/>
                <w:szCs w:val="22"/>
              </w:rPr>
              <w:lastRenderedPageBreak/>
              <w:t xml:space="preserve">The Communication Trust: “There is a substantial amount of evidence linking SLCN with other areas of difficulty. We know that children with SLCN have difficulties across many areas of their lives.” </w:t>
            </w:r>
          </w:p>
          <w:p w14:paraId="50D46A97" w14:textId="77777777" w:rsidR="00787457" w:rsidRDefault="00787457" w:rsidP="00787457">
            <w:pPr>
              <w:pStyle w:val="Default"/>
              <w:rPr>
                <w:color w:val="auto"/>
                <w:sz w:val="22"/>
                <w:szCs w:val="22"/>
              </w:rPr>
            </w:pPr>
          </w:p>
          <w:p w14:paraId="000A010B" w14:textId="77777777" w:rsidR="00787457" w:rsidRPr="00014027" w:rsidRDefault="00787457" w:rsidP="00787457">
            <w:pPr>
              <w:pStyle w:val="Default"/>
              <w:rPr>
                <w:color w:val="auto"/>
                <w:sz w:val="22"/>
                <w:szCs w:val="22"/>
              </w:rPr>
            </w:pPr>
            <w:r>
              <w:rPr>
                <w:color w:val="auto"/>
                <w:sz w:val="22"/>
                <w:szCs w:val="22"/>
              </w:rPr>
              <w:t>“</w:t>
            </w:r>
            <w:r w:rsidRPr="002665D5">
              <w:rPr>
                <w:color w:val="auto"/>
                <w:sz w:val="22"/>
                <w:szCs w:val="22"/>
              </w:rPr>
              <w:t>On average, oral language approaches have a high impact on pupil outcomes of 6 months’ additional progress.</w:t>
            </w:r>
            <w:r>
              <w:rPr>
                <w:color w:val="auto"/>
                <w:sz w:val="22"/>
                <w:szCs w:val="22"/>
              </w:rPr>
              <w:t xml:space="preserve">” – </w:t>
            </w:r>
            <w:hyperlink r:id="rId16" w:history="1">
              <w:r w:rsidRPr="002665D5">
                <w:rPr>
                  <w:rStyle w:val="Hyperlink"/>
                  <w:sz w:val="22"/>
                  <w:szCs w:val="22"/>
                </w:rPr>
                <w:t>EEF Oral Language Interventions findings</w:t>
              </w:r>
            </w:hyperlink>
          </w:p>
          <w:p w14:paraId="1AD6C2D6" w14:textId="77777777" w:rsidR="00787457" w:rsidRPr="00014027" w:rsidRDefault="00787457" w:rsidP="00787457">
            <w:pPr>
              <w:pStyle w:val="TableRowCentered"/>
              <w:ind w:left="0"/>
              <w:jc w:val="left"/>
              <w:rPr>
                <w:rFonts w:cs="Arial"/>
                <w:color w:val="auto"/>
                <w:sz w:val="22"/>
                <w:szCs w:val="22"/>
              </w:rPr>
            </w:pPr>
            <w:r w:rsidRPr="00014027">
              <w:rPr>
                <w:rFonts w:cs="Arial"/>
                <w:color w:val="auto"/>
                <w:sz w:val="22"/>
                <w:szCs w:val="22"/>
              </w:rPr>
              <w:t xml:space="preserve">School baseline data against the communication trust age-appropriate </w:t>
            </w:r>
            <w:r w:rsidRPr="00014027">
              <w:rPr>
                <w:rFonts w:cs="Arial"/>
                <w:color w:val="auto"/>
                <w:sz w:val="22"/>
                <w:szCs w:val="22"/>
              </w:rPr>
              <w:lastRenderedPageBreak/>
              <w:t>expectations shows that large proportion of children are below.</w:t>
            </w:r>
          </w:p>
          <w:p w14:paraId="2A7D552E" w14:textId="3BFD5C4B" w:rsidR="00787457" w:rsidRDefault="00787457" w:rsidP="00787457">
            <w:pPr>
              <w:pStyle w:val="TableRowCentered"/>
              <w:jc w:val="left"/>
              <w:rPr>
                <w:sz w:val="22"/>
              </w:rPr>
            </w:pPr>
            <w:r w:rsidRPr="000918BB">
              <w:rPr>
                <w:rFonts w:cs="Arial"/>
                <w:color w:val="auto"/>
                <w:sz w:val="22"/>
                <w:szCs w:val="22"/>
              </w:rPr>
              <w:t>Epic provide regular</w:t>
            </w:r>
            <w:r>
              <w:rPr>
                <w:rFonts w:cs="Arial"/>
                <w:color w:val="auto"/>
                <w:sz w:val="22"/>
                <w:szCs w:val="22"/>
              </w:rPr>
              <w:t xml:space="preserve"> discussion with colleagues and</w:t>
            </w:r>
            <w:r w:rsidRPr="000918BB">
              <w:rPr>
                <w:rFonts w:cs="Arial"/>
                <w:color w:val="auto"/>
                <w:sz w:val="22"/>
                <w:szCs w:val="22"/>
              </w:rPr>
              <w:t xml:space="preserve"> to discuss SALT interventions. This gives an oppo</w:t>
            </w:r>
            <w:r>
              <w:rPr>
                <w:rFonts w:cs="Arial"/>
                <w:color w:val="auto"/>
                <w:sz w:val="22"/>
                <w:szCs w:val="22"/>
              </w:rPr>
              <w:t>rtunity to discuss any concerns and</w:t>
            </w:r>
            <w:r w:rsidRPr="000918BB">
              <w:rPr>
                <w:rFonts w:cs="Arial"/>
                <w:color w:val="auto"/>
                <w:sz w:val="22"/>
                <w:szCs w:val="22"/>
              </w:rPr>
              <w:t xml:space="preserve"> any areas that need to be addressed. Epic also provide training to staff in order for the interventions that Epic run to be conducted by TAs throughout the week. Most interventions </w:t>
            </w:r>
            <w:r>
              <w:rPr>
                <w:rFonts w:cs="Arial"/>
                <w:color w:val="auto"/>
                <w:sz w:val="22"/>
                <w:szCs w:val="22"/>
              </w:rPr>
              <w:t>are usually three times a week; o</w:t>
            </w:r>
            <w:r w:rsidRPr="000918BB">
              <w:rPr>
                <w:rFonts w:cs="Arial"/>
                <w:color w:val="auto"/>
                <w:sz w:val="22"/>
                <w:szCs w:val="22"/>
              </w:rPr>
              <w:t>ne session ran by Epic and the others by TAs. This is regularly a</w:t>
            </w:r>
            <w:r>
              <w:rPr>
                <w:rFonts w:cs="Arial"/>
                <w:color w:val="auto"/>
                <w:sz w:val="22"/>
                <w:szCs w:val="22"/>
              </w:rPr>
              <w:t>ssessed</w:t>
            </w:r>
            <w:r w:rsidRPr="000918BB">
              <w:rPr>
                <w:rFonts w:cs="Arial"/>
                <w:color w:val="auto"/>
                <w:sz w:val="22"/>
                <w:szCs w:val="22"/>
              </w:rPr>
              <w:t xml:space="preserve"> by EPIC and feedback forms are completed by TAs each session.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88DA2" w14:textId="77777777" w:rsidR="00787457" w:rsidRPr="000772FC" w:rsidRDefault="00787457" w:rsidP="00787457">
            <w:pPr>
              <w:pStyle w:val="TableRowCentered"/>
              <w:ind w:left="0"/>
              <w:jc w:val="left"/>
              <w:rPr>
                <w:rFonts w:cs="Arial"/>
                <w:color w:val="auto"/>
                <w:sz w:val="22"/>
                <w:szCs w:val="22"/>
              </w:rPr>
            </w:pPr>
            <w:r w:rsidRPr="000772FC">
              <w:rPr>
                <w:rFonts w:cs="Arial"/>
                <w:color w:val="auto"/>
                <w:sz w:val="22"/>
                <w:szCs w:val="22"/>
              </w:rPr>
              <w:lastRenderedPageBreak/>
              <w:t>2</w:t>
            </w:r>
          </w:p>
          <w:p w14:paraId="0BCE2C83" w14:textId="77777777" w:rsidR="00787457" w:rsidRDefault="00787457" w:rsidP="00787457">
            <w:pPr>
              <w:pStyle w:val="TableRowCentered"/>
              <w:jc w:val="left"/>
              <w:rPr>
                <w:rFonts w:cs="Arial"/>
                <w:color w:val="FF0000"/>
                <w:sz w:val="22"/>
                <w:szCs w:val="22"/>
              </w:rPr>
            </w:pPr>
          </w:p>
          <w:p w14:paraId="57220168" w14:textId="09EA3744" w:rsidR="00787457" w:rsidRPr="00874401" w:rsidRDefault="00F3006F" w:rsidP="00787457">
            <w:pPr>
              <w:pStyle w:val="TableRowCentered"/>
              <w:ind w:left="0"/>
              <w:jc w:val="left"/>
              <w:rPr>
                <w:rFonts w:cs="Arial"/>
                <w:color w:val="auto"/>
                <w:sz w:val="22"/>
                <w:szCs w:val="22"/>
                <w:shd w:val="clear" w:color="auto" w:fill="FFFFFF"/>
              </w:rPr>
            </w:pPr>
            <w:r w:rsidRPr="00874401">
              <w:rPr>
                <w:rFonts w:cs="Arial"/>
                <w:color w:val="auto"/>
                <w:sz w:val="22"/>
                <w:szCs w:val="22"/>
                <w:shd w:val="clear" w:color="auto" w:fill="FFFFFF"/>
              </w:rPr>
              <w:t>£34,214</w:t>
            </w:r>
            <w:r w:rsidR="00787457" w:rsidRPr="00874401">
              <w:rPr>
                <w:rFonts w:cs="Arial"/>
                <w:color w:val="auto"/>
                <w:sz w:val="22"/>
                <w:szCs w:val="22"/>
                <w:shd w:val="clear" w:color="auto" w:fill="FFFFFF"/>
              </w:rPr>
              <w:t xml:space="preserve"> (SALT)</w:t>
            </w:r>
          </w:p>
          <w:p w14:paraId="167B9124" w14:textId="77777777" w:rsidR="00F84B79" w:rsidRPr="00F3006F" w:rsidRDefault="00F84B79" w:rsidP="00787457">
            <w:pPr>
              <w:pStyle w:val="TableRowCentered"/>
              <w:ind w:left="0"/>
              <w:jc w:val="left"/>
              <w:rPr>
                <w:rFonts w:cs="Arial"/>
                <w:color w:val="auto"/>
                <w:sz w:val="22"/>
                <w:szCs w:val="22"/>
                <w:highlight w:val="yellow"/>
                <w:shd w:val="clear" w:color="auto" w:fill="FFFFFF"/>
              </w:rPr>
            </w:pPr>
          </w:p>
          <w:p w14:paraId="2A7D552F" w14:textId="06E52D8B" w:rsidR="00F3006F" w:rsidRPr="00787457" w:rsidRDefault="00F3006F" w:rsidP="00787457">
            <w:pPr>
              <w:pStyle w:val="TableRowCentered"/>
              <w:ind w:left="0"/>
              <w:jc w:val="left"/>
              <w:rPr>
                <w:rFonts w:cs="Arial"/>
                <w:color w:val="auto"/>
                <w:sz w:val="22"/>
                <w:szCs w:val="22"/>
              </w:rPr>
            </w:pPr>
            <w:r>
              <w:rPr>
                <w:rFonts w:cs="Arial"/>
                <w:color w:val="auto"/>
                <w:sz w:val="22"/>
                <w:szCs w:val="22"/>
                <w:shd w:val="clear" w:color="auto" w:fill="FFFFFF"/>
              </w:rPr>
              <w:t>EPIC AND SALT</w:t>
            </w:r>
          </w:p>
        </w:tc>
      </w:tr>
      <w:tr w:rsidR="00787457" w14:paraId="6DBD1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8435" w14:textId="77777777" w:rsidR="00787457" w:rsidRPr="00014027" w:rsidRDefault="00787457" w:rsidP="00787457">
            <w:pPr>
              <w:pStyle w:val="Default"/>
              <w:rPr>
                <w:color w:val="auto"/>
                <w:sz w:val="22"/>
                <w:szCs w:val="22"/>
              </w:rPr>
            </w:pPr>
            <w:r w:rsidRPr="00014027">
              <w:rPr>
                <w:color w:val="auto"/>
                <w:sz w:val="22"/>
                <w:szCs w:val="22"/>
              </w:rPr>
              <w:lastRenderedPageBreak/>
              <w:t xml:space="preserve">Children that require support from one of the ELSA’s are identified by staff. Interventions are then designed to support the children’s needs. </w:t>
            </w:r>
          </w:p>
          <w:p w14:paraId="393F8586" w14:textId="77777777" w:rsidR="00787457" w:rsidRPr="00014027" w:rsidRDefault="00787457" w:rsidP="00787457">
            <w:pPr>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CAA6B" w14:textId="77777777" w:rsidR="00787457" w:rsidRPr="00014027" w:rsidRDefault="00787457" w:rsidP="00787457">
            <w:pPr>
              <w:pStyle w:val="Default"/>
              <w:rPr>
                <w:color w:val="auto"/>
                <w:sz w:val="22"/>
                <w:szCs w:val="22"/>
              </w:rPr>
            </w:pPr>
            <w:r w:rsidRPr="00014027">
              <w:rPr>
                <w:color w:val="auto"/>
                <w:sz w:val="22"/>
                <w:szCs w:val="22"/>
              </w:rPr>
              <w:t xml:space="preserve">Behaviour intervention Sutton Trust: moderate impact for moderate cost (social and emotional learning) </w:t>
            </w:r>
          </w:p>
          <w:p w14:paraId="03627117" w14:textId="77777777" w:rsidR="00787457" w:rsidRPr="004E593F" w:rsidRDefault="00787457" w:rsidP="00787457">
            <w:pPr>
              <w:pStyle w:val="TableRowCentered"/>
              <w:ind w:left="0"/>
              <w:jc w:val="left"/>
              <w:rPr>
                <w:rStyle w:val="Hyperlink"/>
                <w:rFonts w:cs="Arial"/>
                <w:color w:val="auto"/>
                <w:sz w:val="22"/>
                <w:szCs w:val="22"/>
              </w:rPr>
            </w:pPr>
            <w:r>
              <w:rPr>
                <w:sz w:val="22"/>
                <w:szCs w:val="22"/>
              </w:rPr>
              <w:t>“</w:t>
            </w:r>
            <w:r w:rsidRPr="004E593F">
              <w:rPr>
                <w:sz w:val="22"/>
                <w:szCs w:val="22"/>
              </w:rPr>
              <w:t>Social and emotional learning approaches have a positive impact, on average, of 4 months’ additional progress in academic outcomes over the course of an academic year</w:t>
            </w:r>
            <w:r>
              <w:rPr>
                <w:sz w:val="22"/>
                <w:szCs w:val="22"/>
              </w:rPr>
              <w:t>…b</w:t>
            </w:r>
            <w:r w:rsidRPr="004E593F">
              <w:rPr>
                <w:sz w:val="22"/>
                <w:szCs w:val="22"/>
              </w:rPr>
              <w:t>eing able to effectively manage emotions will be beneficial to children and young people even if it does not translate to reading or maths scores</w:t>
            </w:r>
            <w:r>
              <w:rPr>
                <w:sz w:val="22"/>
                <w:szCs w:val="22"/>
              </w:rPr>
              <w:t xml:space="preserve">…” – </w:t>
            </w:r>
            <w:hyperlink r:id="rId17" w:history="1">
              <w:r w:rsidRPr="004E593F">
                <w:rPr>
                  <w:rStyle w:val="Hyperlink"/>
                  <w:sz w:val="22"/>
                  <w:szCs w:val="22"/>
                </w:rPr>
                <w:t>EEF Social and Emotional Learning findings</w:t>
              </w:r>
            </w:hyperlink>
          </w:p>
          <w:p w14:paraId="54F2467C" w14:textId="729924E4" w:rsidR="00787457" w:rsidRPr="00014027" w:rsidRDefault="00787457" w:rsidP="00787457">
            <w:pPr>
              <w:pStyle w:val="Revision"/>
              <w:rPr>
                <w:color w:val="auto"/>
                <w:sz w:val="22"/>
                <w:szCs w:val="22"/>
              </w:rPr>
            </w:pPr>
            <w:r w:rsidRPr="000918BB">
              <w:rPr>
                <w:rFonts w:cs="Arial"/>
                <w:color w:val="auto"/>
                <w:sz w:val="22"/>
                <w:szCs w:val="22"/>
              </w:rPr>
              <w:t xml:space="preserve">The ELSAs provide sessions </w:t>
            </w:r>
            <w:r>
              <w:rPr>
                <w:rFonts w:cs="Arial"/>
                <w:color w:val="auto"/>
                <w:sz w:val="22"/>
                <w:szCs w:val="22"/>
              </w:rPr>
              <w:t xml:space="preserve">that </w:t>
            </w:r>
            <w:r w:rsidRPr="000918BB">
              <w:rPr>
                <w:rFonts w:cs="Arial"/>
                <w:color w:val="auto"/>
                <w:sz w:val="22"/>
                <w:szCs w:val="22"/>
              </w:rPr>
              <w:t>are tailored to meet the needs of each pupil. Interventions are running on a 1:1 basis or in a group. They conduct weekly well-being meetings with SLT to discuss the impact and progress each child is making.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93F1A" w14:textId="77777777" w:rsidR="00787457" w:rsidRDefault="00787457" w:rsidP="00787457">
            <w:pPr>
              <w:pStyle w:val="TableRowCentered"/>
              <w:ind w:left="0"/>
              <w:jc w:val="left"/>
              <w:rPr>
                <w:rFonts w:cs="Arial"/>
                <w:color w:val="auto"/>
                <w:sz w:val="22"/>
                <w:szCs w:val="22"/>
              </w:rPr>
            </w:pPr>
            <w:r w:rsidRPr="00014027">
              <w:rPr>
                <w:rFonts w:cs="Arial"/>
                <w:color w:val="auto"/>
                <w:sz w:val="22"/>
                <w:szCs w:val="22"/>
              </w:rPr>
              <w:t>4</w:t>
            </w:r>
          </w:p>
          <w:p w14:paraId="6166C772" w14:textId="77777777" w:rsidR="00787457" w:rsidRDefault="00787457" w:rsidP="00787457">
            <w:pPr>
              <w:pStyle w:val="TableRowCentered"/>
              <w:jc w:val="left"/>
              <w:rPr>
                <w:rFonts w:cs="Arial"/>
                <w:color w:val="auto"/>
                <w:sz w:val="22"/>
                <w:szCs w:val="22"/>
              </w:rPr>
            </w:pPr>
          </w:p>
          <w:p w14:paraId="6D86F6F5" w14:textId="05462BD4" w:rsidR="00787457" w:rsidRPr="000772FC" w:rsidRDefault="00F3006F" w:rsidP="00787457">
            <w:pPr>
              <w:pStyle w:val="TableRowCentered"/>
              <w:ind w:left="0"/>
              <w:jc w:val="left"/>
              <w:rPr>
                <w:rFonts w:cs="Arial"/>
                <w:color w:val="auto"/>
                <w:sz w:val="22"/>
                <w:szCs w:val="22"/>
              </w:rPr>
            </w:pPr>
            <w:r>
              <w:rPr>
                <w:rFonts w:cs="Arial"/>
                <w:color w:val="auto"/>
                <w:sz w:val="22"/>
                <w:szCs w:val="22"/>
              </w:rPr>
              <w:t>£17,000 + £36,488</w:t>
            </w:r>
            <w:r w:rsidR="00787457" w:rsidRPr="3496EFF5">
              <w:rPr>
                <w:rFonts w:cs="Arial"/>
                <w:color w:val="auto"/>
                <w:sz w:val="22"/>
                <w:szCs w:val="22"/>
              </w:rPr>
              <w:t xml:space="preserve"> (ELSAs)</w:t>
            </w:r>
          </w:p>
        </w:tc>
      </w:tr>
      <w:tr w:rsidR="00843606" w14:paraId="115EAE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6503" w14:textId="705763A5" w:rsidR="00843606" w:rsidRPr="00014027" w:rsidRDefault="00843606" w:rsidP="00787457">
            <w:pPr>
              <w:pStyle w:val="Default"/>
              <w:rPr>
                <w:color w:val="auto"/>
                <w:sz w:val="22"/>
                <w:szCs w:val="22"/>
              </w:rPr>
            </w:pPr>
            <w:r>
              <w:rPr>
                <w:color w:val="auto"/>
                <w:sz w:val="22"/>
                <w:szCs w:val="22"/>
              </w:rPr>
              <w:t xml:space="preserve">Subscriptions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A5A3" w14:textId="27214867" w:rsidR="003679F3" w:rsidRDefault="003679F3" w:rsidP="00645E14">
            <w:pPr>
              <w:pStyle w:val="Default"/>
              <w:rPr>
                <w:color w:val="auto"/>
                <w:sz w:val="22"/>
                <w:szCs w:val="22"/>
              </w:rPr>
            </w:pPr>
            <w:r>
              <w:rPr>
                <w:color w:val="auto"/>
                <w:sz w:val="22"/>
                <w:szCs w:val="22"/>
              </w:rPr>
              <w:t xml:space="preserve">To support pupils further a number of </w:t>
            </w:r>
            <w:r w:rsidR="001D58E1">
              <w:rPr>
                <w:color w:val="auto"/>
                <w:sz w:val="22"/>
                <w:szCs w:val="22"/>
              </w:rPr>
              <w:t>subscriptions</w:t>
            </w:r>
            <w:r>
              <w:rPr>
                <w:color w:val="auto"/>
                <w:sz w:val="22"/>
                <w:szCs w:val="22"/>
              </w:rPr>
              <w:t xml:space="preserve"> have been purchased which include:</w:t>
            </w:r>
          </w:p>
          <w:p w14:paraId="33848261" w14:textId="684CACBD" w:rsidR="003679F3" w:rsidRDefault="003679F3" w:rsidP="00645E14">
            <w:pPr>
              <w:pStyle w:val="Default"/>
              <w:rPr>
                <w:color w:val="auto"/>
                <w:sz w:val="22"/>
                <w:szCs w:val="22"/>
              </w:rPr>
            </w:pPr>
          </w:p>
          <w:p w14:paraId="601B6830" w14:textId="55ACA90F" w:rsidR="00645E14" w:rsidRPr="00645E14" w:rsidRDefault="00645E14" w:rsidP="00645E14">
            <w:pPr>
              <w:pStyle w:val="Default"/>
              <w:rPr>
                <w:color w:val="auto"/>
                <w:sz w:val="22"/>
                <w:szCs w:val="22"/>
              </w:rPr>
            </w:pPr>
            <w:r>
              <w:rPr>
                <w:color w:val="auto"/>
                <w:sz w:val="22"/>
                <w:szCs w:val="22"/>
              </w:rPr>
              <w:t xml:space="preserve">Class VR Portal </w:t>
            </w:r>
          </w:p>
          <w:p w14:paraId="1678EC15" w14:textId="09B62EC4" w:rsidR="00645E14" w:rsidRPr="00645E14" w:rsidRDefault="00645E14" w:rsidP="00645E14">
            <w:pPr>
              <w:pStyle w:val="Default"/>
              <w:rPr>
                <w:color w:val="auto"/>
                <w:sz w:val="22"/>
                <w:szCs w:val="22"/>
              </w:rPr>
            </w:pPr>
            <w:r>
              <w:rPr>
                <w:color w:val="auto"/>
                <w:sz w:val="22"/>
                <w:szCs w:val="22"/>
              </w:rPr>
              <w:t>Teachmate</w:t>
            </w:r>
            <w:r w:rsidR="001D58E1">
              <w:rPr>
                <w:color w:val="auto"/>
                <w:sz w:val="22"/>
                <w:szCs w:val="22"/>
              </w:rPr>
              <w:t xml:space="preserve"> AI</w:t>
            </w:r>
          </w:p>
          <w:p w14:paraId="380591A9" w14:textId="255A3BE4" w:rsidR="00645E14" w:rsidRPr="00645E14" w:rsidRDefault="001D58E1" w:rsidP="00645E14">
            <w:pPr>
              <w:pStyle w:val="Default"/>
              <w:rPr>
                <w:color w:val="auto"/>
                <w:sz w:val="22"/>
                <w:szCs w:val="22"/>
              </w:rPr>
            </w:pPr>
            <w:r>
              <w:rPr>
                <w:color w:val="auto"/>
                <w:sz w:val="22"/>
                <w:szCs w:val="22"/>
              </w:rPr>
              <w:t>Renaissance (Accelerated Reader)</w:t>
            </w:r>
          </w:p>
          <w:p w14:paraId="48B1C46E" w14:textId="5A0D5D0B" w:rsidR="00645E14" w:rsidRPr="00645E14" w:rsidRDefault="00645E14" w:rsidP="00645E14">
            <w:pPr>
              <w:pStyle w:val="Default"/>
              <w:rPr>
                <w:color w:val="auto"/>
                <w:sz w:val="22"/>
                <w:szCs w:val="22"/>
              </w:rPr>
            </w:pPr>
            <w:r>
              <w:rPr>
                <w:color w:val="auto"/>
                <w:sz w:val="22"/>
                <w:szCs w:val="22"/>
              </w:rPr>
              <w:t>Lyfta</w:t>
            </w:r>
          </w:p>
          <w:p w14:paraId="5E4BB618" w14:textId="77777777" w:rsidR="00843606" w:rsidRDefault="00645E14" w:rsidP="00645E14">
            <w:pPr>
              <w:pStyle w:val="Default"/>
              <w:rPr>
                <w:color w:val="auto"/>
                <w:sz w:val="22"/>
                <w:szCs w:val="22"/>
              </w:rPr>
            </w:pPr>
            <w:r>
              <w:rPr>
                <w:color w:val="auto"/>
                <w:sz w:val="22"/>
                <w:szCs w:val="22"/>
              </w:rPr>
              <w:t>Tapestry</w:t>
            </w:r>
          </w:p>
          <w:p w14:paraId="2F609BA4" w14:textId="77777777" w:rsidR="003679F3" w:rsidRDefault="003679F3" w:rsidP="00645E14">
            <w:pPr>
              <w:pStyle w:val="Default"/>
              <w:rPr>
                <w:color w:val="auto"/>
                <w:sz w:val="22"/>
                <w:szCs w:val="22"/>
              </w:rPr>
            </w:pPr>
          </w:p>
          <w:p w14:paraId="025164E1" w14:textId="401CAB5C" w:rsidR="003679F3" w:rsidRDefault="003679F3" w:rsidP="00645E14">
            <w:pPr>
              <w:pStyle w:val="Default"/>
              <w:rPr>
                <w:color w:val="auto"/>
                <w:sz w:val="22"/>
                <w:szCs w:val="22"/>
              </w:rPr>
            </w:pPr>
            <w:r>
              <w:rPr>
                <w:color w:val="auto"/>
                <w:sz w:val="22"/>
                <w:szCs w:val="22"/>
              </w:rPr>
              <w:t xml:space="preserve">These support pupils learning and help bridge any gaps with in learning. Some applications such as Tapestry, Lyfta and Class VR Portal allow children to chare </w:t>
            </w:r>
            <w:r w:rsidR="001D58E1">
              <w:rPr>
                <w:color w:val="auto"/>
                <w:sz w:val="22"/>
                <w:szCs w:val="22"/>
              </w:rPr>
              <w:t>experience’s</w:t>
            </w:r>
            <w:r>
              <w:rPr>
                <w:color w:val="auto"/>
                <w:sz w:val="22"/>
                <w:szCs w:val="22"/>
              </w:rPr>
              <w:t xml:space="preserve"> that they may not normally be exposed too. These can be accessed by all PP children of all ages. </w:t>
            </w:r>
          </w:p>
          <w:p w14:paraId="5181E15B" w14:textId="77777777" w:rsidR="001D58E1" w:rsidRDefault="001D58E1" w:rsidP="00645E14">
            <w:pPr>
              <w:pStyle w:val="Default"/>
              <w:rPr>
                <w:color w:val="auto"/>
                <w:sz w:val="22"/>
                <w:szCs w:val="22"/>
              </w:rPr>
            </w:pPr>
          </w:p>
          <w:p w14:paraId="029F1589" w14:textId="65F2A7B0" w:rsidR="001D58E1" w:rsidRPr="00014027" w:rsidRDefault="001D58E1" w:rsidP="00645E14">
            <w:pPr>
              <w:pStyle w:val="Default"/>
              <w:rPr>
                <w:color w:val="auto"/>
                <w:sz w:val="22"/>
                <w:szCs w:val="22"/>
              </w:rPr>
            </w:pPr>
            <w:hyperlink r:id="rId18" w:history="1">
              <w:r w:rsidRPr="009750B6">
                <w:rPr>
                  <w:rStyle w:val="Hyperlink"/>
                  <w:sz w:val="22"/>
                  <w:szCs w:val="22"/>
                </w:rPr>
                <w:t>https://d2tic4wvo1iusb.cloudfront.net/production/eef-guidance-reports/digital/EEF_Digital_Technology_Guidance_Report.pdf?v=1699368580</w:t>
              </w:r>
            </w:hyperlink>
            <w:r>
              <w:rPr>
                <w:color w:val="auto"/>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7310" w14:textId="77777777" w:rsidR="001D58E1" w:rsidRDefault="001D58E1" w:rsidP="00787457">
            <w:pPr>
              <w:pStyle w:val="TableRowCentered"/>
              <w:ind w:left="0"/>
              <w:jc w:val="left"/>
              <w:rPr>
                <w:rFonts w:cs="Arial"/>
                <w:color w:val="auto"/>
                <w:sz w:val="22"/>
                <w:szCs w:val="22"/>
              </w:rPr>
            </w:pPr>
            <w:r>
              <w:rPr>
                <w:rFonts w:cs="Arial"/>
                <w:color w:val="auto"/>
                <w:sz w:val="22"/>
                <w:szCs w:val="22"/>
              </w:rPr>
              <w:t xml:space="preserve">1 and 3 </w:t>
            </w:r>
          </w:p>
          <w:p w14:paraId="59B1BA79" w14:textId="77777777" w:rsidR="001D58E1" w:rsidRDefault="001D58E1" w:rsidP="00787457">
            <w:pPr>
              <w:pStyle w:val="TableRowCentered"/>
              <w:ind w:left="0"/>
              <w:jc w:val="left"/>
              <w:rPr>
                <w:rFonts w:cs="Arial"/>
                <w:color w:val="auto"/>
                <w:sz w:val="22"/>
                <w:szCs w:val="22"/>
              </w:rPr>
            </w:pPr>
          </w:p>
          <w:p w14:paraId="2C09DC8C" w14:textId="0552EF44" w:rsidR="00843606" w:rsidRPr="00014027" w:rsidRDefault="00645E14" w:rsidP="00787457">
            <w:pPr>
              <w:pStyle w:val="TableRowCentered"/>
              <w:ind w:left="0"/>
              <w:jc w:val="left"/>
              <w:rPr>
                <w:rFonts w:cs="Arial"/>
                <w:color w:val="auto"/>
                <w:sz w:val="22"/>
                <w:szCs w:val="22"/>
              </w:rPr>
            </w:pPr>
            <w:r>
              <w:rPr>
                <w:rFonts w:cs="Arial"/>
                <w:color w:val="auto"/>
                <w:sz w:val="22"/>
                <w:szCs w:val="22"/>
              </w:rPr>
              <w:t>£5,828</w:t>
            </w:r>
          </w:p>
        </w:tc>
      </w:tr>
    </w:tbl>
    <w:p w14:paraId="2A7D5531" w14:textId="77777777" w:rsidR="00E66558" w:rsidRDefault="00E66558" w:rsidP="00AA355B"/>
    <w:p w14:paraId="2A7D5532" w14:textId="14DC2014" w:rsidR="00E66558" w:rsidRDefault="009D71E8" w:rsidP="00AA355B">
      <w:pPr>
        <w:pStyle w:val="Heading3"/>
      </w:pPr>
      <w:r>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1887"/>
        <w:gridCol w:w="5814"/>
        <w:gridCol w:w="1785"/>
      </w:tblGrid>
      <w:tr w:rsidR="00787457" w:rsidRPr="00E86501" w14:paraId="62A9C567" w14:textId="77777777" w:rsidTr="008C31A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A347F" w14:textId="77777777" w:rsidR="00787457" w:rsidRPr="00014027" w:rsidRDefault="00787457" w:rsidP="008C31A6">
            <w:pPr>
              <w:pStyle w:val="Default"/>
              <w:rPr>
                <w:color w:val="auto"/>
                <w:sz w:val="22"/>
                <w:szCs w:val="22"/>
              </w:rPr>
            </w:pPr>
            <w:r w:rsidRPr="00014027">
              <w:rPr>
                <w:color w:val="auto"/>
                <w:sz w:val="22"/>
                <w:szCs w:val="22"/>
              </w:rPr>
              <w:t xml:space="preserve">A team has been employed to provide support for children with Social, Emotional and Mental Health needs. This team of staff provides in class support where relevant. They write behaviour plans, provide interventions and support families with any SEMH needs. </w:t>
            </w:r>
          </w:p>
          <w:p w14:paraId="49DCB98A" w14:textId="77777777" w:rsidR="00787457" w:rsidRPr="00014027" w:rsidRDefault="00787457" w:rsidP="008C31A6">
            <w:pPr>
              <w:pStyle w:val="TableRow"/>
              <w:ind w:left="0"/>
              <w:rPr>
                <w:rFonts w:cs="Arial"/>
                <w:color w:val="auto"/>
                <w:sz w:val="22"/>
                <w:szCs w:val="22"/>
              </w:rPr>
            </w:pPr>
            <w:r w:rsidRPr="00014027">
              <w:rPr>
                <w:rFonts w:cs="Arial"/>
                <w:color w:val="auto"/>
                <w:sz w:val="22"/>
                <w:szCs w:val="22"/>
              </w:rPr>
              <w:t xml:space="preserve">This provides support for the whole school due to the potential impact of certain behaviours.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AEF6" w14:textId="77777777" w:rsidR="00787457" w:rsidRPr="00014027" w:rsidRDefault="00787457" w:rsidP="008C31A6">
            <w:pPr>
              <w:pStyle w:val="Default"/>
              <w:rPr>
                <w:color w:val="auto"/>
                <w:sz w:val="22"/>
                <w:szCs w:val="22"/>
              </w:rPr>
            </w:pPr>
            <w:r w:rsidRPr="00014027">
              <w:rPr>
                <w:color w:val="auto"/>
                <w:sz w:val="22"/>
                <w:szCs w:val="22"/>
              </w:rPr>
              <w:t xml:space="preserve">Behaviour intervention Sutton Trust: moderate impact for moderate cost (social and emotional learning) </w:t>
            </w:r>
          </w:p>
          <w:p w14:paraId="6832E650" w14:textId="77777777" w:rsidR="00787457" w:rsidRPr="00014027" w:rsidRDefault="00787457" w:rsidP="008C31A6">
            <w:pPr>
              <w:rPr>
                <w:rFonts w:cs="Arial"/>
                <w:color w:val="auto"/>
                <w:sz w:val="22"/>
                <w:szCs w:val="22"/>
              </w:rPr>
            </w:pPr>
            <w:r w:rsidRPr="00014027">
              <w:rPr>
                <w:rFonts w:cs="Arial"/>
                <w:color w:val="auto"/>
                <w:sz w:val="22"/>
                <w:szCs w:val="22"/>
              </w:rPr>
              <w:t>High percentage of vulnerable children for exclusion are PP.</w:t>
            </w:r>
          </w:p>
          <w:p w14:paraId="03BA67D4" w14:textId="0C614BB3" w:rsidR="00787457" w:rsidRPr="00282965" w:rsidRDefault="00282965" w:rsidP="008C31A6">
            <w:pPr>
              <w:pStyle w:val="TableRowCentered"/>
              <w:ind w:left="0"/>
              <w:jc w:val="left"/>
              <w:rPr>
                <w:rFonts w:cs="Arial"/>
                <w:color w:val="auto"/>
                <w:sz w:val="22"/>
                <w:szCs w:val="22"/>
              </w:rPr>
            </w:pPr>
            <w:r>
              <w:rPr>
                <w:rFonts w:cs="Arial"/>
                <w:color w:val="auto"/>
                <w:sz w:val="22"/>
                <w:szCs w:val="22"/>
              </w:rPr>
              <w:t xml:space="preserve">Due to circumstance relating to covid affecting </w:t>
            </w:r>
            <w:r w:rsidR="00787457" w:rsidRPr="00282965">
              <w:rPr>
                <w:rFonts w:cs="Arial"/>
                <w:color w:val="auto"/>
                <w:sz w:val="22"/>
                <w:szCs w:val="22"/>
              </w:rPr>
              <w:t xml:space="preserve">family loss of income, bereavement, anxiety and worry. </w:t>
            </w:r>
          </w:p>
          <w:p w14:paraId="212DDE8C" w14:textId="77777777" w:rsidR="00787457" w:rsidRPr="00282965" w:rsidRDefault="00787457" w:rsidP="008C31A6">
            <w:pPr>
              <w:pStyle w:val="TableRowCentered"/>
              <w:ind w:left="0"/>
              <w:jc w:val="left"/>
              <w:rPr>
                <w:rFonts w:cs="Arial"/>
                <w:color w:val="auto"/>
                <w:sz w:val="22"/>
                <w:szCs w:val="22"/>
              </w:rPr>
            </w:pPr>
            <w:r w:rsidRPr="00282965">
              <w:rPr>
                <w:rStyle w:val="Hyperlink"/>
                <w:rFonts w:cs="Arial"/>
                <w:color w:val="auto"/>
                <w:sz w:val="22"/>
                <w:szCs w:val="22"/>
                <w:u w:val="none"/>
              </w:rPr>
              <w:t>Interventions have been implemented to support pupils and</w:t>
            </w:r>
            <w:r w:rsidRPr="00282965">
              <w:rPr>
                <w:color w:val="auto"/>
              </w:rPr>
              <w:t xml:space="preserve"> also on a 1:1 basis, this is also to ensure pupils are integrated back in to the classroom with </w:t>
            </w:r>
            <w:proofErr w:type="gramStart"/>
            <w:r w:rsidRPr="00282965">
              <w:rPr>
                <w:color w:val="auto"/>
              </w:rPr>
              <w:t>an</w:t>
            </w:r>
            <w:proofErr w:type="gramEnd"/>
            <w:r w:rsidRPr="00282965">
              <w:rPr>
                <w:color w:val="auto"/>
              </w:rPr>
              <w:t xml:space="preserve"> holistic approach by developing their social, emotional and academic needs.  </w:t>
            </w:r>
          </w:p>
          <w:p w14:paraId="77BF72FA" w14:textId="77777777" w:rsidR="00787457" w:rsidRPr="00014027" w:rsidRDefault="00787457" w:rsidP="008C31A6">
            <w:pPr>
              <w:pStyle w:val="TableRowCentered"/>
              <w:jc w:val="left"/>
              <w:rPr>
                <w:rFonts w:cs="Arial"/>
                <w:color w:val="auto"/>
                <w:sz w:val="22"/>
                <w:szCs w:val="22"/>
              </w:rPr>
            </w:pPr>
          </w:p>
          <w:p w14:paraId="06AAE406" w14:textId="77777777" w:rsidR="00787457" w:rsidRPr="00014027" w:rsidRDefault="00787457" w:rsidP="008C31A6">
            <w:pPr>
              <w:pStyle w:val="TableRowCentered"/>
              <w:ind w:left="0"/>
              <w:jc w:val="left"/>
              <w:rPr>
                <w:rFonts w:cs="Arial"/>
                <w:color w:val="auto"/>
                <w:sz w:val="22"/>
                <w:szCs w:val="22"/>
              </w:rPr>
            </w:pPr>
            <w:r w:rsidRPr="00014027">
              <w:rPr>
                <w:rFonts w:cs="Arial"/>
                <w:color w:val="auto"/>
                <w:sz w:val="22"/>
                <w:szCs w:val="22"/>
              </w:rPr>
              <w:t xml:space="preserve">EEF social and emotional guidance suggests that this has a positive impact on academic progress. </w:t>
            </w:r>
          </w:p>
          <w:p w14:paraId="64FA6FC0" w14:textId="77777777" w:rsidR="00787457" w:rsidRPr="00014027" w:rsidRDefault="00787457" w:rsidP="008C31A6">
            <w:pPr>
              <w:pStyle w:val="TableRowCentered"/>
              <w:jc w:val="left"/>
              <w:rPr>
                <w:rFonts w:cs="Arial"/>
                <w:color w:val="auto"/>
                <w:sz w:val="22"/>
                <w:szCs w:val="22"/>
              </w:rPr>
            </w:pPr>
          </w:p>
          <w:p w14:paraId="769E1414" w14:textId="77777777" w:rsidR="00787457" w:rsidRDefault="00D1237B" w:rsidP="008C31A6">
            <w:pPr>
              <w:pStyle w:val="TableRowCentered"/>
              <w:ind w:left="0"/>
              <w:jc w:val="left"/>
              <w:rPr>
                <w:rStyle w:val="Hyperlink"/>
                <w:rFonts w:cs="Arial"/>
                <w:color w:val="auto"/>
                <w:sz w:val="22"/>
                <w:szCs w:val="22"/>
              </w:rPr>
            </w:pPr>
            <w:hyperlink r:id="rId19" w:history="1">
              <w:r w:rsidR="00787457" w:rsidRPr="00014027">
                <w:rPr>
                  <w:rStyle w:val="Hyperlink"/>
                  <w:rFonts w:cs="Arial"/>
                  <w:color w:val="auto"/>
                  <w:sz w:val="22"/>
                  <w:szCs w:val="22"/>
                </w:rPr>
                <w:t>https://educationendowmentfoundation.org.uk/education-evidence/teaching-learning-toolkit/social-and-emotional-learning</w:t>
              </w:r>
            </w:hyperlink>
          </w:p>
          <w:p w14:paraId="297542B8" w14:textId="77777777" w:rsidR="00787457" w:rsidRDefault="00787457" w:rsidP="008C31A6">
            <w:pPr>
              <w:pStyle w:val="TableRowCentered"/>
              <w:ind w:left="0"/>
              <w:jc w:val="left"/>
              <w:rPr>
                <w:rStyle w:val="Hyperlink"/>
                <w:rFonts w:cs="Arial"/>
                <w:color w:val="auto"/>
                <w:sz w:val="22"/>
                <w:szCs w:val="22"/>
              </w:rPr>
            </w:pPr>
          </w:p>
          <w:p w14:paraId="128D65A3" w14:textId="77777777" w:rsidR="00787457" w:rsidRPr="00014027" w:rsidRDefault="00787457" w:rsidP="008C31A6">
            <w:pPr>
              <w:pStyle w:val="TableRowCentered"/>
              <w:ind w:left="0"/>
              <w:jc w:val="left"/>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0DB0E" w14:textId="77777777" w:rsidR="00787457" w:rsidRPr="00014027" w:rsidRDefault="00787457" w:rsidP="008C31A6">
            <w:pPr>
              <w:pStyle w:val="TableRowCentered"/>
              <w:ind w:left="0"/>
              <w:jc w:val="left"/>
              <w:rPr>
                <w:rFonts w:cs="Arial"/>
                <w:color w:val="auto"/>
                <w:sz w:val="22"/>
                <w:szCs w:val="22"/>
              </w:rPr>
            </w:pPr>
            <w:r w:rsidRPr="00014027">
              <w:rPr>
                <w:rFonts w:cs="Arial"/>
                <w:color w:val="auto"/>
                <w:sz w:val="22"/>
                <w:szCs w:val="22"/>
              </w:rPr>
              <w:t>4</w:t>
            </w:r>
          </w:p>
          <w:p w14:paraId="4B6094CE" w14:textId="77777777" w:rsidR="00787457" w:rsidRDefault="00787457" w:rsidP="008C31A6">
            <w:pPr>
              <w:pStyle w:val="TableRowCentered"/>
              <w:ind w:left="0"/>
              <w:jc w:val="left"/>
              <w:rPr>
                <w:rFonts w:cs="Arial"/>
                <w:color w:val="FF0000"/>
                <w:sz w:val="22"/>
                <w:szCs w:val="22"/>
              </w:rPr>
            </w:pPr>
          </w:p>
          <w:p w14:paraId="5339922E" w14:textId="1618D6BF" w:rsidR="00787457" w:rsidRPr="00E86501" w:rsidRDefault="00F3006F" w:rsidP="008C31A6">
            <w:pPr>
              <w:pStyle w:val="TableRowCentered"/>
              <w:ind w:left="0"/>
              <w:jc w:val="left"/>
              <w:rPr>
                <w:rFonts w:cs="Arial"/>
                <w:color w:val="auto"/>
                <w:sz w:val="22"/>
                <w:szCs w:val="22"/>
                <w:shd w:val="clear" w:color="auto" w:fill="FFFFFF"/>
              </w:rPr>
            </w:pPr>
            <w:r>
              <w:rPr>
                <w:rFonts w:cs="Arial"/>
                <w:color w:val="auto"/>
                <w:sz w:val="22"/>
                <w:szCs w:val="22"/>
                <w:shd w:val="clear" w:color="auto" w:fill="FFFFFF"/>
              </w:rPr>
              <w:t>£41,514</w:t>
            </w:r>
            <w:r w:rsidR="00787457">
              <w:rPr>
                <w:rFonts w:cs="Arial"/>
                <w:color w:val="auto"/>
                <w:sz w:val="22"/>
                <w:szCs w:val="22"/>
                <w:shd w:val="clear" w:color="auto" w:fill="FFFFFF"/>
              </w:rPr>
              <w:t xml:space="preserve"> </w:t>
            </w:r>
            <w:r w:rsidR="00787457" w:rsidRPr="001565C5">
              <w:rPr>
                <w:rFonts w:cs="Arial"/>
                <w:color w:val="auto"/>
                <w:sz w:val="22"/>
                <w:szCs w:val="22"/>
              </w:rPr>
              <w:t xml:space="preserve">+ </w:t>
            </w:r>
            <w:r>
              <w:rPr>
                <w:rFonts w:cs="Arial"/>
                <w:color w:val="auto"/>
                <w:sz w:val="22"/>
                <w:szCs w:val="22"/>
                <w:shd w:val="clear" w:color="auto" w:fill="FFFFFF"/>
              </w:rPr>
              <w:t>£27,096</w:t>
            </w:r>
            <w:r w:rsidR="00787457">
              <w:rPr>
                <w:rFonts w:cs="Arial"/>
                <w:color w:val="auto"/>
                <w:sz w:val="22"/>
                <w:szCs w:val="22"/>
                <w:shd w:val="clear" w:color="auto" w:fill="FFFFFF"/>
              </w:rPr>
              <w:br/>
              <w:t>(behaviour mentor and behaviour champion)</w:t>
            </w:r>
          </w:p>
        </w:tc>
      </w:tr>
      <w:tr w:rsidR="00787457" w:rsidRPr="00014027" w14:paraId="13B7EE04" w14:textId="77777777" w:rsidTr="008C31A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E054" w14:textId="77777777" w:rsidR="00787457" w:rsidRPr="00014027" w:rsidRDefault="00787457" w:rsidP="008C31A6">
            <w:pPr>
              <w:pStyle w:val="Default"/>
              <w:rPr>
                <w:color w:val="auto"/>
                <w:sz w:val="22"/>
                <w:szCs w:val="22"/>
              </w:rPr>
            </w:pPr>
            <w:r>
              <w:rPr>
                <w:color w:val="auto"/>
                <w:sz w:val="22"/>
                <w:szCs w:val="22"/>
              </w:rPr>
              <w:t>AO</w:t>
            </w:r>
            <w:r w:rsidRPr="00014027">
              <w:rPr>
                <w:color w:val="auto"/>
                <w:sz w:val="22"/>
                <w:szCs w:val="22"/>
              </w:rPr>
              <w:t xml:space="preserve"> will work alongside the office staff to ensure that PP children are increasing their attendance. </w:t>
            </w:r>
          </w:p>
          <w:p w14:paraId="70D8BD2C" w14:textId="77777777" w:rsidR="00787457" w:rsidRPr="00014027" w:rsidRDefault="00787457" w:rsidP="008C31A6">
            <w:pPr>
              <w:pStyle w:val="Default"/>
              <w:rPr>
                <w:color w:val="auto"/>
                <w:sz w:val="22"/>
                <w:szCs w:val="22"/>
              </w:rPr>
            </w:pPr>
            <w:r w:rsidRPr="00014027">
              <w:rPr>
                <w:color w:val="auto"/>
                <w:sz w:val="22"/>
                <w:szCs w:val="22"/>
              </w:rPr>
              <w:t xml:space="preserve">This level of support includes collecting the children from home, setting up attendance incentives and working alongside the FWO to support the families. </w:t>
            </w:r>
          </w:p>
          <w:p w14:paraId="45DE25D6" w14:textId="77777777" w:rsidR="00787457" w:rsidRPr="00014027" w:rsidRDefault="00787457" w:rsidP="008C31A6">
            <w:pPr>
              <w:pStyle w:val="TableRow"/>
              <w:ind w:left="0"/>
              <w:rPr>
                <w:rFonts w:cs="Arial"/>
                <w:i/>
                <w:color w:val="auto"/>
                <w:sz w:val="22"/>
                <w:szCs w:val="22"/>
              </w:rPr>
            </w:pPr>
            <w:r w:rsidRPr="00014027">
              <w:rPr>
                <w:rFonts w:cs="Arial"/>
                <w:color w:val="auto"/>
                <w:sz w:val="22"/>
                <w:szCs w:val="22"/>
              </w:rPr>
              <w:t xml:space="preserve">There will be whole school attendance assemblies with incentives to encourage and promote children </w:t>
            </w:r>
            <w:r w:rsidRPr="00014027">
              <w:rPr>
                <w:rFonts w:cs="Arial"/>
                <w:color w:val="auto"/>
                <w:sz w:val="22"/>
                <w:szCs w:val="22"/>
              </w:rPr>
              <w:lastRenderedPageBreak/>
              <w:t xml:space="preserve">attending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6F76" w14:textId="77777777" w:rsidR="00787457" w:rsidRPr="00014027" w:rsidRDefault="00787457" w:rsidP="008C31A6">
            <w:pPr>
              <w:pStyle w:val="Default"/>
              <w:rPr>
                <w:color w:val="auto"/>
                <w:sz w:val="22"/>
                <w:szCs w:val="22"/>
              </w:rPr>
            </w:pPr>
            <w:r w:rsidRPr="00014027">
              <w:rPr>
                <w:color w:val="auto"/>
                <w:sz w:val="22"/>
                <w:szCs w:val="22"/>
              </w:rPr>
              <w:lastRenderedPageBreak/>
              <w:t xml:space="preserve">Sutton trust: low impact for moderate cost however school data shows that increased attendance raises percentage of children who are meeting age related by the end of year group. </w:t>
            </w:r>
          </w:p>
          <w:p w14:paraId="1FE6F137" w14:textId="77777777" w:rsidR="00787457" w:rsidRPr="00014027" w:rsidRDefault="00787457" w:rsidP="008C31A6">
            <w:pPr>
              <w:pStyle w:val="Default"/>
              <w:rPr>
                <w:color w:val="auto"/>
                <w:sz w:val="22"/>
                <w:szCs w:val="22"/>
              </w:rPr>
            </w:pPr>
          </w:p>
          <w:p w14:paraId="79C07B75" w14:textId="77777777" w:rsidR="00787457" w:rsidRPr="00014027" w:rsidRDefault="00D1237B" w:rsidP="008C31A6">
            <w:pPr>
              <w:pStyle w:val="Default"/>
              <w:rPr>
                <w:color w:val="auto"/>
                <w:sz w:val="22"/>
                <w:szCs w:val="22"/>
              </w:rPr>
            </w:pPr>
            <w:hyperlink r:id="rId20" w:history="1">
              <w:r w:rsidR="00787457" w:rsidRPr="00014027">
                <w:rPr>
                  <w:rStyle w:val="Hyperlink"/>
                  <w:color w:val="auto"/>
                  <w:sz w:val="22"/>
                  <w:szCs w:val="22"/>
                </w:rPr>
                <w:t>https://www.suttontrust.com/our-priorities/schools/</w:t>
              </w:r>
            </w:hyperlink>
          </w:p>
          <w:p w14:paraId="684D2559" w14:textId="77777777" w:rsidR="00787457" w:rsidRPr="00014027" w:rsidRDefault="00787457" w:rsidP="008C31A6">
            <w:pPr>
              <w:pStyle w:val="Default"/>
              <w:rPr>
                <w:color w:val="auto"/>
                <w:sz w:val="22"/>
                <w:szCs w:val="22"/>
              </w:rPr>
            </w:pPr>
          </w:p>
          <w:p w14:paraId="729EAC42" w14:textId="77777777" w:rsidR="00787457" w:rsidRPr="00014027" w:rsidRDefault="00787457" w:rsidP="008C31A6">
            <w:pPr>
              <w:pStyle w:val="TableRowCentered"/>
              <w:ind w:left="0"/>
              <w:jc w:val="left"/>
              <w:rPr>
                <w:rFonts w:cs="Arial"/>
                <w:color w:val="auto"/>
                <w:sz w:val="22"/>
                <w:szCs w:val="22"/>
              </w:rPr>
            </w:pPr>
            <w:r w:rsidRPr="00014027">
              <w:rPr>
                <w:rFonts w:cs="Arial"/>
                <w:color w:val="auto"/>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35384" w14:textId="77777777" w:rsidR="00787457" w:rsidRPr="00014027" w:rsidRDefault="00787457" w:rsidP="008C31A6">
            <w:pPr>
              <w:pStyle w:val="TableRowCentered"/>
              <w:ind w:left="0"/>
              <w:jc w:val="left"/>
              <w:rPr>
                <w:rFonts w:cs="Arial"/>
                <w:color w:val="auto"/>
                <w:sz w:val="22"/>
                <w:szCs w:val="22"/>
              </w:rPr>
            </w:pPr>
            <w:r w:rsidRPr="00014027">
              <w:rPr>
                <w:rFonts w:cs="Arial"/>
                <w:color w:val="auto"/>
                <w:sz w:val="22"/>
                <w:szCs w:val="22"/>
              </w:rPr>
              <w:t>6</w:t>
            </w:r>
          </w:p>
          <w:p w14:paraId="4DE7CC63" w14:textId="77777777" w:rsidR="00787457" w:rsidRPr="00014027" w:rsidRDefault="00787457" w:rsidP="008C31A6">
            <w:pPr>
              <w:pStyle w:val="TableRowCentered"/>
              <w:jc w:val="left"/>
              <w:rPr>
                <w:rFonts w:cs="Arial"/>
                <w:color w:val="auto"/>
                <w:sz w:val="22"/>
                <w:szCs w:val="22"/>
              </w:rPr>
            </w:pPr>
          </w:p>
          <w:p w14:paraId="7A84BECC" w14:textId="74046AF6" w:rsidR="00787457" w:rsidRDefault="00787457" w:rsidP="00F3006F">
            <w:pPr>
              <w:pStyle w:val="TableRowCentered"/>
              <w:ind w:left="0"/>
              <w:jc w:val="left"/>
              <w:rPr>
                <w:rFonts w:cs="Arial"/>
                <w:color w:val="auto"/>
                <w:sz w:val="22"/>
                <w:szCs w:val="22"/>
              </w:rPr>
            </w:pPr>
            <w:r w:rsidRPr="001565C5">
              <w:rPr>
                <w:rFonts w:cs="Arial"/>
                <w:color w:val="auto"/>
                <w:sz w:val="22"/>
                <w:szCs w:val="22"/>
              </w:rPr>
              <w:t>£</w:t>
            </w:r>
            <w:r w:rsidR="00F3006F">
              <w:rPr>
                <w:rFonts w:cs="Arial"/>
                <w:color w:val="auto"/>
                <w:sz w:val="22"/>
                <w:szCs w:val="22"/>
              </w:rPr>
              <w:t>21,000</w:t>
            </w:r>
            <w:r>
              <w:rPr>
                <w:rFonts w:cs="Arial"/>
                <w:color w:val="auto"/>
                <w:sz w:val="22"/>
                <w:szCs w:val="22"/>
              </w:rPr>
              <w:br/>
              <w:t>(</w:t>
            </w:r>
            <w:r w:rsidRPr="001565C5">
              <w:rPr>
                <w:rFonts w:cs="Arial"/>
                <w:color w:val="auto"/>
                <w:sz w:val="22"/>
                <w:szCs w:val="22"/>
              </w:rPr>
              <w:t>A</w:t>
            </w:r>
            <w:r>
              <w:rPr>
                <w:rFonts w:cs="Arial"/>
                <w:color w:val="auto"/>
                <w:sz w:val="22"/>
                <w:szCs w:val="22"/>
              </w:rPr>
              <w:t xml:space="preserve">ttendance </w:t>
            </w:r>
            <w:r w:rsidRPr="001565C5">
              <w:rPr>
                <w:rFonts w:cs="Arial"/>
                <w:color w:val="auto"/>
                <w:sz w:val="22"/>
                <w:szCs w:val="22"/>
              </w:rPr>
              <w:t>O</w:t>
            </w:r>
            <w:r>
              <w:rPr>
                <w:rFonts w:cs="Arial"/>
                <w:color w:val="auto"/>
                <w:sz w:val="22"/>
                <w:szCs w:val="22"/>
              </w:rPr>
              <w:t>fficer</w:t>
            </w:r>
            <w:r w:rsidR="001B172A">
              <w:rPr>
                <w:rFonts w:cs="Arial"/>
                <w:color w:val="auto"/>
                <w:sz w:val="22"/>
                <w:szCs w:val="22"/>
              </w:rPr>
              <w:t>s</w:t>
            </w:r>
            <w:r>
              <w:rPr>
                <w:rFonts w:cs="Arial"/>
                <w:color w:val="auto"/>
                <w:sz w:val="22"/>
                <w:szCs w:val="22"/>
              </w:rPr>
              <w:t>) + £5,000 incentives</w:t>
            </w:r>
          </w:p>
          <w:p w14:paraId="5098DF36" w14:textId="6ABD42E8" w:rsidR="00F3006F" w:rsidRPr="00014027" w:rsidRDefault="00F3006F" w:rsidP="00F3006F">
            <w:pPr>
              <w:pStyle w:val="TableRowCentered"/>
              <w:ind w:left="0"/>
              <w:jc w:val="left"/>
              <w:rPr>
                <w:rFonts w:cs="Arial"/>
                <w:color w:val="auto"/>
                <w:sz w:val="22"/>
                <w:szCs w:val="22"/>
              </w:rPr>
            </w:pPr>
            <w:r>
              <w:rPr>
                <w:rFonts w:cs="Arial"/>
                <w:color w:val="auto"/>
                <w:sz w:val="22"/>
                <w:szCs w:val="22"/>
              </w:rPr>
              <w:t xml:space="preserve"> </w:t>
            </w:r>
          </w:p>
        </w:tc>
      </w:tr>
      <w:tr w:rsidR="00787457" w:rsidRPr="00014027" w14:paraId="316B6DF8" w14:textId="77777777" w:rsidTr="008C31A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C94D" w14:textId="77777777" w:rsidR="00787457" w:rsidRPr="00014027" w:rsidRDefault="00787457" w:rsidP="008C31A6">
            <w:pPr>
              <w:pStyle w:val="Default"/>
              <w:rPr>
                <w:color w:val="auto"/>
                <w:sz w:val="22"/>
                <w:szCs w:val="22"/>
              </w:rPr>
            </w:pPr>
            <w:r w:rsidRPr="00014027">
              <w:rPr>
                <w:color w:val="auto"/>
                <w:sz w:val="22"/>
                <w:szCs w:val="22"/>
              </w:rPr>
              <w:lastRenderedPageBreak/>
              <w:t xml:space="preserve">Each class to have a bagel for each child every morning. This will support the children’s energy and ability to sustain focus during the morning session. </w:t>
            </w:r>
          </w:p>
          <w:p w14:paraId="41614B24" w14:textId="77777777" w:rsidR="00787457" w:rsidRPr="00014027" w:rsidRDefault="00787457" w:rsidP="008C31A6">
            <w:pPr>
              <w:pStyle w:val="Default"/>
              <w:rPr>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7872" w14:textId="77777777" w:rsidR="00787457" w:rsidRPr="00014027" w:rsidRDefault="00787457" w:rsidP="008C31A6">
            <w:pPr>
              <w:pStyle w:val="Default"/>
              <w:rPr>
                <w:color w:val="auto"/>
                <w:sz w:val="22"/>
                <w:szCs w:val="22"/>
              </w:rPr>
            </w:pPr>
            <w:r w:rsidRPr="00014027">
              <w:rPr>
                <w:color w:val="auto"/>
                <w:sz w:val="22"/>
                <w:szCs w:val="22"/>
              </w:rPr>
              <w:t xml:space="preserve">Reference to Maslow’s hierarchy of needs-ensure children have a nutritious breakfast </w:t>
            </w:r>
          </w:p>
          <w:p w14:paraId="43F59B7C" w14:textId="77777777" w:rsidR="00787457" w:rsidRPr="00014027" w:rsidRDefault="00787457" w:rsidP="008C31A6">
            <w:pPr>
              <w:pStyle w:val="Default"/>
              <w:rPr>
                <w:color w:val="auto"/>
                <w:sz w:val="22"/>
                <w:szCs w:val="22"/>
              </w:rPr>
            </w:pPr>
          </w:p>
          <w:p w14:paraId="405AB75E" w14:textId="0552F9EF" w:rsidR="00787457" w:rsidRPr="00014027" w:rsidRDefault="00787457" w:rsidP="008C31A6">
            <w:pPr>
              <w:pStyle w:val="Default"/>
              <w:rPr>
                <w:color w:val="auto"/>
                <w:sz w:val="22"/>
                <w:szCs w:val="22"/>
              </w:rPr>
            </w:pPr>
            <w:r w:rsidRPr="00014027">
              <w:rPr>
                <w:color w:val="auto"/>
                <w:sz w:val="22"/>
                <w:szCs w:val="22"/>
              </w:rPr>
              <w:t xml:space="preserve">Attendance will improve for PP children as a result of this strategy. Providing the bagels, also supports engagement in learning and attainment. Our free Breakfast club is running, in which additional breakfast is provided.  </w:t>
            </w:r>
            <w:r w:rsidR="00366AD8">
              <w:rPr>
                <w:color w:val="auto"/>
                <w:sz w:val="22"/>
                <w:szCs w:val="22"/>
              </w:rPr>
              <w:t xml:space="preserve">Every PP child also has the opportunity for milk each morning using the cool milk scheme. </w:t>
            </w:r>
          </w:p>
          <w:p w14:paraId="73396A63" w14:textId="77777777" w:rsidR="00787457" w:rsidRPr="00014027" w:rsidRDefault="00787457" w:rsidP="008C31A6">
            <w:pPr>
              <w:pStyle w:val="Default"/>
              <w:rPr>
                <w:color w:val="auto"/>
                <w:sz w:val="22"/>
                <w:szCs w:val="22"/>
              </w:rPr>
            </w:pPr>
          </w:p>
          <w:p w14:paraId="7CB33E9D" w14:textId="058DE4FB" w:rsidR="00787457" w:rsidRDefault="00787457" w:rsidP="008C31A6">
            <w:pPr>
              <w:pStyle w:val="Default"/>
              <w:rPr>
                <w:color w:val="auto"/>
                <w:sz w:val="22"/>
                <w:szCs w:val="22"/>
              </w:rPr>
            </w:pPr>
            <w:r w:rsidRPr="00014027">
              <w:rPr>
                <w:color w:val="auto"/>
                <w:sz w:val="22"/>
                <w:szCs w:val="22"/>
              </w:rPr>
              <w:t xml:space="preserve">The Magic Breakfast founders outline the benefits of providing breakfast as hungry children cannot concentrate when hungry and therefore will affect children’s well-being and academic attainment. </w:t>
            </w:r>
          </w:p>
          <w:p w14:paraId="0376078C" w14:textId="55CC1A29" w:rsidR="00787457" w:rsidRPr="00014027" w:rsidRDefault="00787457" w:rsidP="008C31A6">
            <w:pPr>
              <w:pStyle w:val="Default"/>
              <w:rPr>
                <w:color w:val="auto"/>
                <w:sz w:val="22"/>
                <w:szCs w:val="22"/>
              </w:rPr>
            </w:pPr>
          </w:p>
          <w:p w14:paraId="620C38BC" w14:textId="77777777" w:rsidR="00787457" w:rsidRPr="00014027" w:rsidRDefault="00D1237B" w:rsidP="008C31A6">
            <w:pPr>
              <w:pStyle w:val="Default"/>
              <w:rPr>
                <w:color w:val="auto"/>
                <w:sz w:val="22"/>
                <w:szCs w:val="22"/>
              </w:rPr>
            </w:pPr>
            <w:hyperlink r:id="rId21" w:history="1">
              <w:r w:rsidR="00787457" w:rsidRPr="00014027">
                <w:rPr>
                  <w:rStyle w:val="Hyperlink"/>
                  <w:color w:val="auto"/>
                  <w:sz w:val="22"/>
                  <w:szCs w:val="22"/>
                </w:rPr>
                <w:t>https://educationendowmentfoundation.org.uk/public/files/Projects/Evaluation_Reports/EEF_Project_Report_Magic_Breakfast.pdf</w:t>
              </w:r>
            </w:hyperlink>
          </w:p>
          <w:p w14:paraId="5AB8C045" w14:textId="685D2828" w:rsidR="00787457" w:rsidRPr="00014027" w:rsidRDefault="00787457" w:rsidP="008C31A6">
            <w:pPr>
              <w:pStyle w:val="Default"/>
              <w:rPr>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508A8" w14:textId="77777777" w:rsidR="00787457" w:rsidRPr="00014027" w:rsidRDefault="00787457" w:rsidP="008C31A6">
            <w:pPr>
              <w:pStyle w:val="TableRowCentered"/>
              <w:ind w:left="0"/>
              <w:jc w:val="left"/>
              <w:rPr>
                <w:rFonts w:cs="Arial"/>
                <w:color w:val="auto"/>
                <w:sz w:val="22"/>
                <w:szCs w:val="22"/>
              </w:rPr>
            </w:pPr>
            <w:r w:rsidRPr="00014027">
              <w:rPr>
                <w:rFonts w:cs="Arial"/>
                <w:color w:val="auto"/>
                <w:sz w:val="22"/>
                <w:szCs w:val="22"/>
              </w:rPr>
              <w:t>6</w:t>
            </w:r>
          </w:p>
          <w:p w14:paraId="4819FCF5" w14:textId="77777777" w:rsidR="00787457" w:rsidRPr="00014027" w:rsidRDefault="00787457" w:rsidP="008C31A6">
            <w:pPr>
              <w:pStyle w:val="TableRowCentered"/>
              <w:jc w:val="left"/>
              <w:rPr>
                <w:rFonts w:cs="Arial"/>
                <w:color w:val="auto"/>
                <w:sz w:val="22"/>
                <w:szCs w:val="22"/>
              </w:rPr>
            </w:pPr>
          </w:p>
          <w:p w14:paraId="280A1A72" w14:textId="55930FF1" w:rsidR="00787457" w:rsidRDefault="00F3006F" w:rsidP="008C31A6">
            <w:pPr>
              <w:pStyle w:val="TableRowCentered"/>
              <w:ind w:left="0"/>
              <w:jc w:val="left"/>
              <w:rPr>
                <w:rFonts w:cs="Arial"/>
                <w:color w:val="auto"/>
                <w:sz w:val="22"/>
                <w:szCs w:val="22"/>
              </w:rPr>
            </w:pPr>
            <w:r>
              <w:rPr>
                <w:rFonts w:cs="Arial"/>
                <w:color w:val="auto"/>
                <w:sz w:val="22"/>
                <w:szCs w:val="22"/>
              </w:rPr>
              <w:t>£5,320</w:t>
            </w:r>
          </w:p>
          <w:p w14:paraId="05D7739C" w14:textId="781AE1AD" w:rsidR="000D3832" w:rsidRPr="001E3E36" w:rsidRDefault="000D3832" w:rsidP="008C31A6">
            <w:pPr>
              <w:pStyle w:val="TableRowCentered"/>
              <w:ind w:left="0"/>
              <w:jc w:val="left"/>
              <w:rPr>
                <w:rFonts w:cs="Arial"/>
                <w:color w:val="auto"/>
                <w:sz w:val="22"/>
                <w:szCs w:val="22"/>
              </w:rPr>
            </w:pPr>
            <w:r>
              <w:rPr>
                <w:rFonts w:cs="Arial"/>
                <w:color w:val="auto"/>
                <w:sz w:val="22"/>
                <w:szCs w:val="22"/>
              </w:rPr>
              <w:t xml:space="preserve">Family Action National Breakfast </w:t>
            </w:r>
          </w:p>
          <w:p w14:paraId="4C764FE8" w14:textId="77777777" w:rsidR="00787457" w:rsidRDefault="00882C2D" w:rsidP="001E3E36">
            <w:pPr>
              <w:pStyle w:val="TableRowCentered"/>
              <w:ind w:left="0"/>
              <w:jc w:val="left"/>
              <w:rPr>
                <w:rFonts w:cs="Arial"/>
                <w:color w:val="auto"/>
                <w:sz w:val="22"/>
                <w:szCs w:val="22"/>
              </w:rPr>
            </w:pPr>
            <w:r>
              <w:rPr>
                <w:rFonts w:cs="Arial"/>
                <w:color w:val="auto"/>
                <w:sz w:val="22"/>
                <w:szCs w:val="22"/>
              </w:rPr>
              <w:t>+ £3,176</w:t>
            </w:r>
            <w:r w:rsidR="00787457" w:rsidRPr="001E3E36">
              <w:rPr>
                <w:rFonts w:cs="Arial"/>
                <w:color w:val="auto"/>
                <w:sz w:val="22"/>
                <w:szCs w:val="22"/>
              </w:rPr>
              <w:t xml:space="preserve"> staffing</w:t>
            </w:r>
            <w:r w:rsidR="001E3E36">
              <w:rPr>
                <w:rFonts w:cs="Arial"/>
                <w:color w:val="auto"/>
                <w:sz w:val="22"/>
                <w:szCs w:val="22"/>
              </w:rPr>
              <w:t xml:space="preserve"> </w:t>
            </w:r>
            <w:r w:rsidR="00B00EEF">
              <w:rPr>
                <w:rFonts w:cs="Arial"/>
                <w:color w:val="auto"/>
                <w:sz w:val="22"/>
                <w:szCs w:val="22"/>
              </w:rPr>
              <w:t xml:space="preserve"> </w:t>
            </w:r>
          </w:p>
          <w:p w14:paraId="56C116E6" w14:textId="77777777" w:rsidR="000D3832" w:rsidRDefault="000D3832" w:rsidP="001E3E36">
            <w:pPr>
              <w:pStyle w:val="TableRowCentered"/>
              <w:ind w:left="0"/>
              <w:jc w:val="left"/>
              <w:rPr>
                <w:rFonts w:cs="Arial"/>
                <w:color w:val="auto"/>
                <w:sz w:val="22"/>
                <w:szCs w:val="22"/>
              </w:rPr>
            </w:pPr>
            <w:r>
              <w:rPr>
                <w:rFonts w:cs="Arial"/>
                <w:color w:val="auto"/>
                <w:sz w:val="22"/>
                <w:szCs w:val="22"/>
              </w:rPr>
              <w:t>+ 6,650</w:t>
            </w:r>
          </w:p>
          <w:p w14:paraId="26A56048" w14:textId="0DEF4FA0" w:rsidR="000D3832" w:rsidRPr="00014027" w:rsidRDefault="000D3832" w:rsidP="001E3E36">
            <w:pPr>
              <w:pStyle w:val="TableRowCentered"/>
              <w:ind w:left="0"/>
              <w:jc w:val="left"/>
              <w:rPr>
                <w:rFonts w:cs="Arial"/>
                <w:color w:val="auto"/>
                <w:sz w:val="22"/>
                <w:szCs w:val="22"/>
              </w:rPr>
            </w:pPr>
            <w:r>
              <w:rPr>
                <w:rFonts w:cs="Arial"/>
                <w:color w:val="auto"/>
                <w:sz w:val="22"/>
                <w:szCs w:val="22"/>
              </w:rPr>
              <w:t xml:space="preserve">Cool Milk </w:t>
            </w:r>
          </w:p>
        </w:tc>
      </w:tr>
      <w:tr w:rsidR="00787457" w:rsidRPr="000772FC" w14:paraId="62DE1B53" w14:textId="77777777" w:rsidTr="008C31A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8556" w14:textId="1E447726" w:rsidR="00787457" w:rsidRPr="000772FC" w:rsidRDefault="00787457" w:rsidP="008C31A6">
            <w:pPr>
              <w:pStyle w:val="Default"/>
              <w:rPr>
                <w:color w:val="auto"/>
                <w:sz w:val="22"/>
                <w:szCs w:val="22"/>
              </w:rPr>
            </w:pPr>
            <w:r w:rsidRPr="000772FC">
              <w:rPr>
                <w:color w:val="auto"/>
                <w:sz w:val="22"/>
                <w:szCs w:val="22"/>
              </w:rPr>
              <w:t xml:space="preserve">Education Welfare Officer to work alongside the Attendance officer to provide support for children not achieving 96% </w:t>
            </w:r>
            <w:r w:rsidRPr="00874401">
              <w:rPr>
                <w:color w:val="auto"/>
                <w:sz w:val="22"/>
                <w:szCs w:val="22"/>
              </w:rPr>
              <w:t>attendance. The Education Welfare Officer also</w:t>
            </w:r>
            <w:r w:rsidR="00874401" w:rsidRPr="00874401">
              <w:rPr>
                <w:color w:val="auto"/>
                <w:sz w:val="22"/>
                <w:szCs w:val="22"/>
              </w:rPr>
              <w:t xml:space="preserve"> liaises with</w:t>
            </w:r>
            <w:r w:rsidRPr="00874401">
              <w:rPr>
                <w:color w:val="auto"/>
                <w:sz w:val="22"/>
                <w:szCs w:val="22"/>
              </w:rPr>
              <w:t xml:space="preserve"> the Family Support worker. </w:t>
            </w:r>
          </w:p>
          <w:p w14:paraId="5515D73C" w14:textId="77777777" w:rsidR="00787457" w:rsidRPr="000772FC" w:rsidRDefault="00787457" w:rsidP="008C31A6">
            <w:pPr>
              <w:pStyle w:val="Default"/>
              <w:rPr>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EEBF8" w14:textId="77777777" w:rsidR="00787457" w:rsidRPr="000772FC" w:rsidRDefault="00787457" w:rsidP="008C31A6">
            <w:pPr>
              <w:pStyle w:val="Default"/>
              <w:rPr>
                <w:color w:val="auto"/>
                <w:sz w:val="22"/>
                <w:szCs w:val="22"/>
              </w:rPr>
            </w:pPr>
            <w:r w:rsidRPr="000772FC">
              <w:rPr>
                <w:color w:val="auto"/>
                <w:sz w:val="22"/>
                <w:szCs w:val="22"/>
              </w:rPr>
              <w:t xml:space="preserve">The school is aiming to achieve 96% attendance. </w:t>
            </w:r>
          </w:p>
          <w:p w14:paraId="05DF5FDD" w14:textId="77777777" w:rsidR="00787457" w:rsidRPr="000772FC" w:rsidRDefault="00787457" w:rsidP="008C31A6">
            <w:pPr>
              <w:pStyle w:val="Default"/>
              <w:rPr>
                <w:color w:val="auto"/>
                <w:sz w:val="22"/>
                <w:szCs w:val="22"/>
              </w:rPr>
            </w:pPr>
            <w:r w:rsidRPr="000772FC">
              <w:rPr>
                <w:color w:val="auto"/>
                <w:sz w:val="22"/>
                <w:szCs w:val="22"/>
              </w:rPr>
              <w:t xml:space="preserve">Sutton trust: low impact for moderate cost however school data shows that increased attendance raises percentage of children who are meeting age related by the end of year group. </w:t>
            </w:r>
          </w:p>
          <w:p w14:paraId="656D61CC" w14:textId="77777777" w:rsidR="00787457" w:rsidRPr="000772FC" w:rsidRDefault="00787457" w:rsidP="008C31A6">
            <w:pPr>
              <w:pStyle w:val="Default"/>
              <w:rPr>
                <w:color w:val="auto"/>
                <w:sz w:val="22"/>
                <w:szCs w:val="22"/>
              </w:rPr>
            </w:pPr>
          </w:p>
          <w:p w14:paraId="304DB803" w14:textId="77777777" w:rsidR="00787457" w:rsidRPr="000772FC" w:rsidRDefault="00D1237B" w:rsidP="008C31A6">
            <w:pPr>
              <w:pStyle w:val="Default"/>
              <w:rPr>
                <w:color w:val="auto"/>
                <w:sz w:val="22"/>
                <w:szCs w:val="22"/>
              </w:rPr>
            </w:pPr>
            <w:hyperlink r:id="rId22" w:history="1">
              <w:r w:rsidR="00787457" w:rsidRPr="000772FC">
                <w:rPr>
                  <w:rStyle w:val="Hyperlink"/>
                  <w:color w:val="auto"/>
                  <w:sz w:val="22"/>
                  <w:szCs w:val="22"/>
                </w:rPr>
                <w:t>https://www.suttontrust.com/our-priorities/schools/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09F5" w14:textId="77777777" w:rsidR="00787457" w:rsidRPr="000772FC" w:rsidRDefault="00787457" w:rsidP="008C31A6">
            <w:pPr>
              <w:pStyle w:val="TableRowCentered"/>
              <w:ind w:left="0"/>
              <w:jc w:val="left"/>
              <w:rPr>
                <w:rFonts w:cs="Arial"/>
                <w:color w:val="auto"/>
                <w:sz w:val="22"/>
                <w:szCs w:val="22"/>
              </w:rPr>
            </w:pPr>
            <w:r w:rsidRPr="000772FC">
              <w:rPr>
                <w:rFonts w:cs="Arial"/>
                <w:color w:val="auto"/>
                <w:sz w:val="22"/>
                <w:szCs w:val="22"/>
              </w:rPr>
              <w:t>6</w:t>
            </w:r>
          </w:p>
          <w:p w14:paraId="7A1FBEB0" w14:textId="77777777" w:rsidR="00787457" w:rsidRPr="000772FC" w:rsidRDefault="00787457" w:rsidP="008C31A6">
            <w:pPr>
              <w:pStyle w:val="TableRowCentered"/>
              <w:jc w:val="left"/>
              <w:rPr>
                <w:rFonts w:cs="Arial"/>
                <w:color w:val="auto"/>
                <w:sz w:val="22"/>
                <w:szCs w:val="22"/>
              </w:rPr>
            </w:pPr>
          </w:p>
          <w:p w14:paraId="15F063FF" w14:textId="1C1734BF" w:rsidR="00787457" w:rsidRDefault="00882C2D" w:rsidP="008C31A6">
            <w:pPr>
              <w:pStyle w:val="TableRowCentered"/>
              <w:ind w:left="0"/>
              <w:jc w:val="left"/>
              <w:rPr>
                <w:rFonts w:cs="Arial"/>
                <w:color w:val="auto"/>
                <w:sz w:val="22"/>
                <w:szCs w:val="22"/>
              </w:rPr>
            </w:pPr>
            <w:r>
              <w:rPr>
                <w:rFonts w:cs="Arial"/>
                <w:color w:val="auto"/>
                <w:sz w:val="22"/>
                <w:szCs w:val="22"/>
              </w:rPr>
              <w:t>£4876</w:t>
            </w:r>
          </w:p>
          <w:p w14:paraId="2EE3591B" w14:textId="409E793C" w:rsidR="00B00EEF" w:rsidRPr="000772FC" w:rsidRDefault="00DB07BF" w:rsidP="008C31A6">
            <w:pPr>
              <w:pStyle w:val="TableRowCentered"/>
              <w:ind w:left="0"/>
              <w:jc w:val="left"/>
              <w:rPr>
                <w:rFonts w:cs="Arial"/>
                <w:color w:val="auto"/>
                <w:sz w:val="22"/>
                <w:szCs w:val="22"/>
              </w:rPr>
            </w:pPr>
            <w:r>
              <w:rPr>
                <w:rFonts w:cs="Arial"/>
                <w:color w:val="auto"/>
                <w:sz w:val="22"/>
                <w:szCs w:val="22"/>
              </w:rPr>
              <w:t xml:space="preserve">Education Welfare Officer </w:t>
            </w:r>
          </w:p>
        </w:tc>
      </w:tr>
      <w:tr w:rsidR="00787457" w:rsidRPr="000772FC" w14:paraId="4CBFCC72" w14:textId="77777777" w:rsidTr="008C31A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3A08" w14:textId="77777777" w:rsidR="00787457" w:rsidRPr="000772FC" w:rsidRDefault="00787457" w:rsidP="008C31A6">
            <w:pPr>
              <w:pStyle w:val="Default"/>
              <w:rPr>
                <w:color w:val="auto"/>
                <w:sz w:val="22"/>
                <w:szCs w:val="22"/>
              </w:rPr>
            </w:pPr>
            <w:r w:rsidRPr="000772FC">
              <w:rPr>
                <w:color w:val="auto"/>
                <w:sz w:val="22"/>
                <w:szCs w:val="22"/>
              </w:rPr>
              <w:t xml:space="preserve">The aim is to allow PP pupils to access new experiences which they otherwise would not be able to. </w:t>
            </w:r>
          </w:p>
          <w:p w14:paraId="787E40E9" w14:textId="77777777" w:rsidR="00787457" w:rsidRPr="000772FC" w:rsidRDefault="00787457" w:rsidP="008C31A6">
            <w:pPr>
              <w:pStyle w:val="TableRow"/>
              <w:ind w:left="0"/>
              <w:rPr>
                <w:rFonts w:cs="Arial"/>
                <w:i/>
                <w:color w:val="auto"/>
                <w:sz w:val="22"/>
                <w:szCs w:val="22"/>
              </w:rPr>
            </w:pPr>
            <w:r w:rsidRPr="000772FC">
              <w:rPr>
                <w:rFonts w:cs="Arial"/>
                <w:color w:val="auto"/>
                <w:sz w:val="22"/>
                <w:szCs w:val="22"/>
              </w:rPr>
              <w:t xml:space="preserve">The aim is to boost pupil’s confidence and self-esteem. Furthermore, this will have a positive impact on their learning linked to the whole school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1C2A" w14:textId="5B3AA907" w:rsidR="00787457" w:rsidRPr="000772FC" w:rsidRDefault="00787457" w:rsidP="008C31A6">
            <w:pPr>
              <w:pStyle w:val="Default"/>
              <w:rPr>
                <w:color w:val="auto"/>
                <w:sz w:val="22"/>
                <w:szCs w:val="22"/>
              </w:rPr>
            </w:pPr>
            <w:r w:rsidRPr="000772FC">
              <w:rPr>
                <w:color w:val="auto"/>
                <w:sz w:val="22"/>
                <w:szCs w:val="22"/>
              </w:rPr>
              <w:t>Mowmacre Hill Primary theme for trips is identified as ‘Looking beyond Mowmacre’. Many of our children do not have access to opportunities outside of the Mowmacre Hill Estate. Each year group strategically plans trips that can provide life experience, that they may not be exposed too.  An example of this was</w:t>
            </w:r>
            <w:r>
              <w:rPr>
                <w:color w:val="auto"/>
                <w:sz w:val="22"/>
                <w:szCs w:val="22"/>
              </w:rPr>
              <w:t xml:space="preserve"> </w:t>
            </w:r>
            <w:r w:rsidR="00BE46EB" w:rsidRPr="00BE46EB">
              <w:rPr>
                <w:color w:val="000000" w:themeColor="text1"/>
                <w:sz w:val="22"/>
                <w:szCs w:val="22"/>
              </w:rPr>
              <w:t>of a previous Year 3 visited Bradgate</w:t>
            </w:r>
            <w:r w:rsidRPr="00BE46EB">
              <w:rPr>
                <w:color w:val="000000" w:themeColor="text1"/>
                <w:sz w:val="22"/>
                <w:szCs w:val="22"/>
              </w:rPr>
              <w:t xml:space="preserve"> park (See appendix 2). </w:t>
            </w:r>
            <w:r>
              <w:rPr>
                <w:color w:val="auto"/>
                <w:sz w:val="22"/>
                <w:szCs w:val="22"/>
              </w:rPr>
              <w:t>This</w:t>
            </w:r>
            <w:r w:rsidRPr="000772FC">
              <w:rPr>
                <w:color w:val="auto"/>
                <w:sz w:val="22"/>
                <w:szCs w:val="22"/>
              </w:rPr>
              <w:t xml:space="preserve"> allow</w:t>
            </w:r>
            <w:r>
              <w:rPr>
                <w:color w:val="auto"/>
                <w:sz w:val="22"/>
                <w:szCs w:val="22"/>
              </w:rPr>
              <w:t>ed</w:t>
            </w:r>
            <w:r w:rsidRPr="000772FC">
              <w:rPr>
                <w:color w:val="auto"/>
                <w:sz w:val="22"/>
                <w:szCs w:val="22"/>
              </w:rPr>
              <w:t xml:space="preserve"> them to investigate and explore a wider range of different types of</w:t>
            </w:r>
            <w:r w:rsidR="00BE46EB">
              <w:rPr>
                <w:color w:val="auto"/>
                <w:sz w:val="22"/>
                <w:szCs w:val="22"/>
              </w:rPr>
              <w:t xml:space="preserve"> animals kept in a conservation and also look at the different historical aspects that children mat not usually have the opportunity to visit or experience.  </w:t>
            </w:r>
          </w:p>
          <w:p w14:paraId="267E31EE" w14:textId="77777777" w:rsidR="00787457" w:rsidRPr="000772FC" w:rsidRDefault="00787457" w:rsidP="008C31A6">
            <w:pPr>
              <w:pStyle w:val="Default"/>
              <w:rPr>
                <w:color w:val="auto"/>
                <w:sz w:val="22"/>
                <w:szCs w:val="22"/>
              </w:rPr>
            </w:pPr>
          </w:p>
          <w:p w14:paraId="524E338D" w14:textId="77777777" w:rsidR="00787457" w:rsidRPr="000772FC" w:rsidRDefault="00787457" w:rsidP="008C31A6">
            <w:pPr>
              <w:pStyle w:val="Default"/>
              <w:rPr>
                <w:color w:val="auto"/>
                <w:sz w:val="22"/>
                <w:szCs w:val="22"/>
              </w:rPr>
            </w:pPr>
            <w:r w:rsidRPr="000772FC">
              <w:rPr>
                <w:color w:val="auto"/>
                <w:sz w:val="22"/>
                <w:szCs w:val="22"/>
              </w:rPr>
              <w:t xml:space="preserve">Among the many potential outcomes, research has shown that field trips: </w:t>
            </w:r>
          </w:p>
          <w:p w14:paraId="1D1C9BFD" w14:textId="77777777" w:rsidR="00787457" w:rsidRPr="000772FC" w:rsidRDefault="00787457" w:rsidP="008C31A6">
            <w:pPr>
              <w:pStyle w:val="Default"/>
              <w:rPr>
                <w:color w:val="auto"/>
                <w:sz w:val="22"/>
                <w:szCs w:val="22"/>
              </w:rPr>
            </w:pPr>
            <w:r w:rsidRPr="000772FC">
              <w:rPr>
                <w:color w:val="auto"/>
                <w:sz w:val="22"/>
                <w:szCs w:val="22"/>
              </w:rPr>
              <w:t xml:space="preserve"> Expose students to new experiences and can increase interest and engagement in science regardless of prior interest in a topic (Kisiel, 2005; Bonderup Dohn, 2011), </w:t>
            </w:r>
          </w:p>
          <w:p w14:paraId="6D9904BC" w14:textId="77777777" w:rsidR="00787457" w:rsidRPr="000772FC" w:rsidRDefault="00787457" w:rsidP="008C31A6">
            <w:pPr>
              <w:pStyle w:val="Default"/>
              <w:rPr>
                <w:color w:val="auto"/>
                <w:sz w:val="22"/>
                <w:szCs w:val="22"/>
              </w:rPr>
            </w:pPr>
            <w:r w:rsidRPr="000772FC">
              <w:rPr>
                <w:color w:val="auto"/>
                <w:sz w:val="22"/>
                <w:szCs w:val="22"/>
              </w:rPr>
              <w:t xml:space="preserve"> Result in affective gains such as more positive feelings toward a topic (Csikszentmihalyi &amp; Hermanson, 1995; Nadelson &amp; Jordan, 2012). </w:t>
            </w:r>
          </w:p>
          <w:p w14:paraId="2257999C" w14:textId="77777777" w:rsidR="00787457" w:rsidRPr="000772FC" w:rsidRDefault="00787457" w:rsidP="008C31A6">
            <w:pPr>
              <w:pStyle w:val="Default"/>
              <w:rPr>
                <w:color w:val="auto"/>
                <w:sz w:val="22"/>
                <w:szCs w:val="22"/>
              </w:rPr>
            </w:pPr>
            <w:r w:rsidRPr="000772FC">
              <w:rPr>
                <w:color w:val="auto"/>
                <w:sz w:val="22"/>
                <w:szCs w:val="22"/>
              </w:rPr>
              <w:lastRenderedPageBreak/>
              <w:t xml:space="preserve"> Are experiences that can be recalled and useful long after a visit (Salmi, 2003; Falk &amp; Dierking, 1997; Wolins, Jensen, &amp; Ulzheimer, 1992). </w:t>
            </w:r>
          </w:p>
          <w:p w14:paraId="15ACAC26" w14:textId="77777777" w:rsidR="00787457" w:rsidRPr="000772FC" w:rsidRDefault="00787457" w:rsidP="008C31A6">
            <w:pPr>
              <w:pStyle w:val="Default"/>
              <w:rPr>
                <w:color w:val="auto"/>
                <w:sz w:val="22"/>
                <w:szCs w:val="22"/>
              </w:rPr>
            </w:pPr>
          </w:p>
          <w:p w14:paraId="1C54E34E" w14:textId="77777777" w:rsidR="00787457" w:rsidRPr="000772FC" w:rsidRDefault="00D1237B" w:rsidP="008C31A6">
            <w:pPr>
              <w:pStyle w:val="Default"/>
              <w:rPr>
                <w:color w:val="auto"/>
                <w:sz w:val="22"/>
                <w:szCs w:val="22"/>
              </w:rPr>
            </w:pPr>
            <w:hyperlink r:id="rId23" w:history="1">
              <w:r w:rsidR="00787457" w:rsidRPr="000772FC">
                <w:rPr>
                  <w:rStyle w:val="Hyperlink"/>
                  <w:color w:val="auto"/>
                  <w:sz w:val="22"/>
                  <w:szCs w:val="22"/>
                </w:rPr>
                <w:t>https://educationendowmentfoundation.org.uk/education-evidence/teaching-learning-toolkit/aspiration-interventions</w:t>
              </w:r>
            </w:hyperlink>
          </w:p>
          <w:p w14:paraId="7FA0F555" w14:textId="77777777" w:rsidR="00787457" w:rsidRPr="000772FC" w:rsidRDefault="00787457" w:rsidP="008C31A6">
            <w:pPr>
              <w:pStyle w:val="Default"/>
              <w:rPr>
                <w:color w:val="auto"/>
                <w:sz w:val="22"/>
                <w:szCs w:val="22"/>
              </w:rPr>
            </w:pPr>
          </w:p>
          <w:p w14:paraId="5CF0C174" w14:textId="77777777" w:rsidR="00787457" w:rsidRPr="000772FC" w:rsidRDefault="00787457" w:rsidP="008C31A6">
            <w:pPr>
              <w:pStyle w:val="TableRowCentered"/>
              <w:jc w:val="left"/>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577C" w14:textId="77777777" w:rsidR="00787457" w:rsidRPr="000772FC" w:rsidRDefault="00787457" w:rsidP="008C31A6">
            <w:pPr>
              <w:pStyle w:val="TableRowCentered"/>
              <w:jc w:val="left"/>
              <w:rPr>
                <w:rFonts w:cs="Arial"/>
                <w:color w:val="auto"/>
                <w:sz w:val="22"/>
                <w:szCs w:val="22"/>
              </w:rPr>
            </w:pPr>
            <w:r w:rsidRPr="000772FC">
              <w:rPr>
                <w:rFonts w:cs="Arial"/>
                <w:color w:val="auto"/>
                <w:sz w:val="22"/>
                <w:szCs w:val="22"/>
              </w:rPr>
              <w:lastRenderedPageBreak/>
              <w:t>3</w:t>
            </w:r>
          </w:p>
          <w:p w14:paraId="283AE972" w14:textId="77777777" w:rsidR="00787457" w:rsidRPr="000772FC" w:rsidRDefault="00787457" w:rsidP="008C31A6">
            <w:pPr>
              <w:pStyle w:val="TableRowCentered"/>
              <w:jc w:val="left"/>
              <w:rPr>
                <w:rFonts w:cs="Arial"/>
                <w:color w:val="auto"/>
                <w:sz w:val="22"/>
                <w:szCs w:val="22"/>
              </w:rPr>
            </w:pPr>
          </w:p>
          <w:p w14:paraId="771A7322" w14:textId="13FFB961" w:rsidR="00787457" w:rsidRPr="000772FC" w:rsidRDefault="00882C2D" w:rsidP="008C31A6">
            <w:pPr>
              <w:pStyle w:val="TableRowCentered"/>
              <w:jc w:val="left"/>
              <w:rPr>
                <w:rFonts w:cs="Arial"/>
                <w:color w:val="auto"/>
                <w:sz w:val="22"/>
                <w:szCs w:val="22"/>
              </w:rPr>
            </w:pPr>
            <w:r>
              <w:rPr>
                <w:rFonts w:cs="Arial"/>
                <w:color w:val="auto"/>
                <w:sz w:val="22"/>
                <w:szCs w:val="22"/>
              </w:rPr>
              <w:t>£9,000</w:t>
            </w:r>
          </w:p>
        </w:tc>
      </w:tr>
      <w:tr w:rsidR="00787457" w:rsidRPr="001565C5" w14:paraId="72D4C4B4" w14:textId="77777777" w:rsidTr="008C31A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31D3C" w14:textId="77777777" w:rsidR="00787457" w:rsidRPr="000772FC" w:rsidRDefault="00787457" w:rsidP="008C31A6">
            <w:pPr>
              <w:pStyle w:val="Default"/>
              <w:rPr>
                <w:color w:val="auto"/>
                <w:sz w:val="22"/>
                <w:szCs w:val="22"/>
              </w:rPr>
            </w:pPr>
            <w:r w:rsidRPr="000772FC">
              <w:rPr>
                <w:color w:val="auto"/>
                <w:sz w:val="22"/>
                <w:szCs w:val="22"/>
              </w:rPr>
              <w:lastRenderedPageBreak/>
              <w:t xml:space="preserve">Work alongside children’s families to ensure that there is increased support in school and in the home. </w:t>
            </w:r>
          </w:p>
          <w:p w14:paraId="79556F3E" w14:textId="77777777" w:rsidR="00787457" w:rsidRPr="000772FC" w:rsidRDefault="00787457" w:rsidP="008C31A6">
            <w:pPr>
              <w:pStyle w:val="Default"/>
              <w:rPr>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A5D1" w14:textId="77777777" w:rsidR="00787457" w:rsidRPr="001565C5" w:rsidRDefault="00787457" w:rsidP="008C31A6">
            <w:pPr>
              <w:pStyle w:val="Default"/>
              <w:rPr>
                <w:color w:val="auto"/>
                <w:sz w:val="22"/>
                <w:szCs w:val="22"/>
              </w:rPr>
            </w:pPr>
            <w:r w:rsidRPr="001565C5">
              <w:rPr>
                <w:color w:val="auto"/>
                <w:sz w:val="22"/>
                <w:szCs w:val="22"/>
              </w:rPr>
              <w:t xml:space="preserve">Demand from families wishing to access this support has continued to rise. FSO also plays a significant role in safeguarding children. The FWO supports the Attendance Officer and wellbeing team to ensure families are being included and communicated with during the process of improving support for pupils. FWO also is the foodbank coordinator. </w:t>
            </w:r>
          </w:p>
          <w:p w14:paraId="6A7B2C59" w14:textId="77777777" w:rsidR="00787457" w:rsidRPr="001565C5" w:rsidRDefault="00787457" w:rsidP="008C31A6">
            <w:pPr>
              <w:pStyle w:val="Default"/>
              <w:rPr>
                <w:color w:val="auto"/>
                <w:sz w:val="22"/>
                <w:szCs w:val="22"/>
              </w:rPr>
            </w:pPr>
          </w:p>
          <w:p w14:paraId="126141FA" w14:textId="77777777" w:rsidR="00787457" w:rsidRPr="001565C5" w:rsidRDefault="00787457" w:rsidP="008C31A6">
            <w:pPr>
              <w:pStyle w:val="Default"/>
              <w:rPr>
                <w:color w:val="auto"/>
                <w:sz w:val="22"/>
                <w:szCs w:val="22"/>
              </w:rPr>
            </w:pPr>
            <w:r w:rsidRPr="001565C5">
              <w:rPr>
                <w:color w:val="auto"/>
                <w:sz w:val="22"/>
                <w:szCs w:val="22"/>
              </w:rPr>
              <w:t xml:space="preserve">Maslow’s hierarchy of need – ensure that children have basic needs met. </w:t>
            </w:r>
          </w:p>
          <w:p w14:paraId="382CE006" w14:textId="77777777" w:rsidR="00787457" w:rsidRPr="001565C5" w:rsidRDefault="00787457" w:rsidP="008C31A6">
            <w:pPr>
              <w:pStyle w:val="Default"/>
              <w:rPr>
                <w:color w:val="auto"/>
                <w:sz w:val="22"/>
                <w:szCs w:val="22"/>
              </w:rPr>
            </w:pPr>
          </w:p>
          <w:p w14:paraId="2C9B159B" w14:textId="77777777" w:rsidR="00787457" w:rsidRPr="001565C5" w:rsidRDefault="00D1237B" w:rsidP="008C31A6">
            <w:pPr>
              <w:pStyle w:val="TableRowCentered"/>
              <w:ind w:left="0"/>
              <w:jc w:val="left"/>
              <w:rPr>
                <w:rFonts w:cs="Arial"/>
                <w:color w:val="auto"/>
                <w:sz w:val="22"/>
                <w:szCs w:val="22"/>
              </w:rPr>
            </w:pPr>
            <w:hyperlink r:id="rId24" w:history="1">
              <w:r w:rsidR="00787457" w:rsidRPr="001565C5">
                <w:rPr>
                  <w:rStyle w:val="Hyperlink"/>
                  <w:rFonts w:cs="Arial"/>
                  <w:color w:val="auto"/>
                  <w:sz w:val="22"/>
                  <w:szCs w:val="22"/>
                </w:rPr>
                <w:t>https://educationendowmentfoundation.org.uk/education-evidence/teaching-learning-toolkit/social-and-emotional-learning</w:t>
              </w:r>
            </w:hyperlink>
          </w:p>
          <w:p w14:paraId="5498A377" w14:textId="77777777" w:rsidR="00787457" w:rsidRPr="001565C5" w:rsidRDefault="00787457" w:rsidP="008C31A6">
            <w:pPr>
              <w:pStyle w:val="Default"/>
              <w:rPr>
                <w:color w:val="auto"/>
                <w:sz w:val="22"/>
                <w:szCs w:val="22"/>
              </w:rPr>
            </w:pPr>
          </w:p>
          <w:p w14:paraId="7EC3E2FE" w14:textId="77777777" w:rsidR="00787457" w:rsidRPr="001565C5" w:rsidRDefault="00787457" w:rsidP="008C31A6">
            <w:pPr>
              <w:pStyle w:val="Default"/>
              <w:rPr>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3784" w14:textId="77777777" w:rsidR="00787457" w:rsidRPr="001565C5" w:rsidRDefault="00787457" w:rsidP="008C31A6">
            <w:pPr>
              <w:pStyle w:val="TableRowCentered"/>
              <w:jc w:val="left"/>
              <w:rPr>
                <w:rFonts w:cs="Arial"/>
                <w:color w:val="auto"/>
                <w:sz w:val="22"/>
                <w:szCs w:val="22"/>
              </w:rPr>
            </w:pPr>
            <w:r w:rsidRPr="001565C5">
              <w:rPr>
                <w:rFonts w:cs="Arial"/>
                <w:color w:val="auto"/>
                <w:sz w:val="22"/>
                <w:szCs w:val="22"/>
              </w:rPr>
              <w:t>5</w:t>
            </w:r>
          </w:p>
          <w:p w14:paraId="56A68590" w14:textId="77777777" w:rsidR="00787457" w:rsidRPr="001565C5" w:rsidRDefault="00787457" w:rsidP="008C31A6">
            <w:pPr>
              <w:pStyle w:val="TableRowCentered"/>
              <w:jc w:val="left"/>
              <w:rPr>
                <w:rFonts w:cs="Arial"/>
                <w:color w:val="auto"/>
                <w:sz w:val="22"/>
                <w:szCs w:val="22"/>
              </w:rPr>
            </w:pPr>
          </w:p>
          <w:p w14:paraId="4D5ED182" w14:textId="186B714A" w:rsidR="00787457" w:rsidRDefault="00882C2D" w:rsidP="008C31A6">
            <w:pPr>
              <w:pStyle w:val="TableRowCentered"/>
              <w:jc w:val="left"/>
              <w:rPr>
                <w:rFonts w:cs="Arial"/>
                <w:color w:val="auto"/>
                <w:sz w:val="22"/>
                <w:szCs w:val="22"/>
                <w:shd w:val="clear" w:color="auto" w:fill="FFFFFF"/>
              </w:rPr>
            </w:pPr>
            <w:r>
              <w:rPr>
                <w:rFonts w:cs="Arial"/>
                <w:color w:val="auto"/>
                <w:sz w:val="22"/>
                <w:szCs w:val="22"/>
                <w:shd w:val="clear" w:color="auto" w:fill="FFFFFF"/>
              </w:rPr>
              <w:t>£27,772</w:t>
            </w:r>
          </w:p>
          <w:p w14:paraId="49984D28" w14:textId="77777777" w:rsidR="00787457" w:rsidRPr="001565C5" w:rsidRDefault="00787457" w:rsidP="008C31A6">
            <w:pPr>
              <w:pStyle w:val="TableRowCentered"/>
              <w:jc w:val="left"/>
              <w:rPr>
                <w:rFonts w:asciiTheme="minorHAnsi" w:hAnsiTheme="minorHAnsi" w:cstheme="minorHAnsi"/>
                <w:color w:val="auto"/>
                <w:sz w:val="22"/>
                <w:szCs w:val="22"/>
              </w:rPr>
            </w:pPr>
            <w:r>
              <w:rPr>
                <w:rFonts w:cs="Arial"/>
                <w:color w:val="auto"/>
                <w:sz w:val="22"/>
                <w:szCs w:val="22"/>
                <w:shd w:val="clear" w:color="auto" w:fill="FFFFFF"/>
              </w:rPr>
              <w:t>(Family Support)</w:t>
            </w:r>
          </w:p>
        </w:tc>
      </w:tr>
    </w:tbl>
    <w:p w14:paraId="5BC7506B" w14:textId="65908440" w:rsidR="00787457" w:rsidRDefault="00787457" w:rsidP="00787457"/>
    <w:p w14:paraId="2A7D5533" w14:textId="5F1F9756" w:rsidR="00E66558" w:rsidRDefault="009D71E8">
      <w:pPr>
        <w:spacing w:before="240" w:after="120"/>
      </w:pPr>
      <w:r>
        <w:t xml:space="preserve">Budgeted cost: £ </w:t>
      </w:r>
      <w:r w:rsidR="00B15BED">
        <w:rPr>
          <w:i/>
          <w:iCs/>
        </w:rPr>
        <w:t>151,404</w:t>
      </w:r>
    </w:p>
    <w:p w14:paraId="2A7D5540" w14:textId="77777777" w:rsidR="00E66558" w:rsidRDefault="00E66558">
      <w:pPr>
        <w:spacing w:before="240" w:after="0"/>
        <w:rPr>
          <w:b/>
          <w:bCs/>
          <w:color w:val="104F75"/>
          <w:sz w:val="28"/>
          <w:szCs w:val="28"/>
        </w:rPr>
      </w:pPr>
    </w:p>
    <w:p w14:paraId="2A7D5541" w14:textId="1A6CFD0C" w:rsidR="00E66558" w:rsidRDefault="009D71E8" w:rsidP="00120AB1">
      <w:r>
        <w:rPr>
          <w:b/>
          <w:bCs/>
          <w:color w:val="104F75"/>
          <w:sz w:val="28"/>
          <w:szCs w:val="28"/>
        </w:rPr>
        <w:t xml:space="preserve">Total budgeted cost: £ </w:t>
      </w:r>
      <w:r w:rsidR="00E4768F">
        <w:rPr>
          <w:i/>
          <w:iCs/>
          <w:color w:val="104F75"/>
          <w:sz w:val="28"/>
          <w:szCs w:val="28"/>
        </w:rPr>
        <w:t>298,415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726"/>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24917" w14:textId="60D35B2A" w:rsidR="001A03F4" w:rsidRDefault="001A03F4" w:rsidP="00EB09BC">
            <w:pPr>
              <w:rPr>
                <w:i/>
                <w:iCs/>
                <w:lang w:eastAsia="en-US"/>
              </w:rPr>
            </w:pPr>
            <w:r>
              <w:t>Teaching Our Pupil Premium strategy last year continued to link to a whole school focus on supporting disadvantaged pupils. Through teacher research and CPD activities, the priority and status of disadvantaged pupils was raised. The disadvantaged strategy was at the route of all school improvement</w:t>
            </w:r>
            <w:r w:rsidR="005879C9">
              <w:rPr>
                <w:i/>
                <w:iCs/>
                <w:lang w:eastAsia="en-US"/>
              </w:rPr>
              <w:t>.</w:t>
            </w:r>
          </w:p>
          <w:p w14:paraId="79571C36" w14:textId="4549F1BA" w:rsidR="001A03F4" w:rsidRDefault="001A03F4" w:rsidP="00EB09BC">
            <w:pPr>
              <w:rPr>
                <w:i/>
                <w:iCs/>
                <w:lang w:eastAsia="en-US"/>
              </w:rPr>
            </w:pPr>
            <w:r>
              <w:rPr>
                <w:i/>
                <w:iCs/>
                <w:lang w:eastAsia="en-US"/>
              </w:rPr>
              <w:t>Teaching</w:t>
            </w:r>
          </w:p>
          <w:p w14:paraId="7211ADA7" w14:textId="2AB95ED0" w:rsidR="001A03F4" w:rsidRDefault="007B2C78" w:rsidP="001A03F4">
            <w:r w:rsidRPr="007B2C78">
              <w:drawing>
                <wp:inline distT="0" distB="0" distL="0" distR="0" wp14:anchorId="247721E3" wp14:editId="095BD085">
                  <wp:extent cx="6029960" cy="243649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29960" cy="2436495"/>
                          </a:xfrm>
                          <a:prstGeom prst="rect">
                            <a:avLst/>
                          </a:prstGeom>
                        </pic:spPr>
                      </pic:pic>
                    </a:graphicData>
                  </a:graphic>
                </wp:inline>
              </w:drawing>
            </w:r>
          </w:p>
          <w:p w14:paraId="73D7AF2A" w14:textId="4B5CA9BA" w:rsidR="007B2C78" w:rsidRDefault="007B2C78" w:rsidP="007B2C78">
            <w:pPr>
              <w:pStyle w:val="ListParagraph"/>
              <w:numPr>
                <w:ilvl w:val="0"/>
                <w:numId w:val="16"/>
              </w:numPr>
            </w:pPr>
            <w:r>
              <w:t>M</w:t>
            </w:r>
            <w:r>
              <w:t>owmacre, KS1 children exceeded the National expectation f</w:t>
            </w:r>
            <w:r>
              <w:t>or both disadvantaged and all children</w:t>
            </w:r>
            <w:r>
              <w:t>.</w:t>
            </w:r>
          </w:p>
          <w:p w14:paraId="3CE82155" w14:textId="647D2CAA" w:rsidR="007B2C78" w:rsidRDefault="00273FCF" w:rsidP="007B2C78">
            <w:r w:rsidRPr="00273FCF">
              <w:drawing>
                <wp:inline distT="0" distB="0" distL="0" distR="0" wp14:anchorId="31276F5E" wp14:editId="50E83B6B">
                  <wp:extent cx="6029960" cy="22186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29960" cy="2218690"/>
                          </a:xfrm>
                          <a:prstGeom prst="rect">
                            <a:avLst/>
                          </a:prstGeom>
                        </pic:spPr>
                      </pic:pic>
                    </a:graphicData>
                  </a:graphic>
                </wp:inline>
              </w:drawing>
            </w:r>
          </w:p>
          <w:p w14:paraId="7914A556" w14:textId="77777777" w:rsidR="00273FCF" w:rsidRDefault="00273FCF" w:rsidP="001A03F4">
            <w:r>
              <w:t xml:space="preserve">A focus on writing will continue in 23/24. </w:t>
            </w:r>
            <w:r>
              <w:t xml:space="preserve">Teacher development release time – each teacher was released for an additional 2 hours per week for coaching and development. This focused time was largely spent on addressing the needs of disadvantaged pupils. </w:t>
            </w:r>
          </w:p>
          <w:p w14:paraId="777039A9" w14:textId="306095E0" w:rsidR="007B2C78" w:rsidRDefault="00273FCF" w:rsidP="001A03F4">
            <w:r>
              <w:t xml:space="preserve">Teachers developed skills using Microsoft Educational Technology and development in this area has led to the school successfully becoming a Microsoft Showcase School. Use </w:t>
            </w:r>
            <w:r>
              <w:lastRenderedPageBreak/>
              <w:t>of Ed Tech has enabled teachers to target learners more accurately and appropriately such as groups using pre-recorded lessons, academic platforms and use of One Note to access tailored learning.</w:t>
            </w:r>
          </w:p>
          <w:p w14:paraId="04628626" w14:textId="2710A792" w:rsidR="00273FCF" w:rsidRDefault="00273FCF" w:rsidP="001A03F4">
            <w:r w:rsidRPr="00273FCF">
              <w:rPr>
                <w:b/>
              </w:rPr>
              <w:t>Real life experiences</w:t>
            </w:r>
            <w:r>
              <w:t xml:space="preserve"> – we have a bank of case studies covering a breadth of year groups (not saved here due to GDPR).</w:t>
            </w:r>
          </w:p>
          <w:p w14:paraId="59085464" w14:textId="04476903" w:rsidR="007B2C78" w:rsidRDefault="00273FCF" w:rsidP="001A03F4">
            <w:r>
              <w:t xml:space="preserve">SEMH support – </w:t>
            </w:r>
          </w:p>
          <w:p w14:paraId="7E3C4E8C" w14:textId="77777777" w:rsidR="00000000" w:rsidRPr="00273FCF" w:rsidRDefault="00D1237B" w:rsidP="00273FCF">
            <w:pPr>
              <w:numPr>
                <w:ilvl w:val="0"/>
                <w:numId w:val="17"/>
              </w:numPr>
            </w:pPr>
            <w:r w:rsidRPr="00273FCF">
              <w:t>12 food parcels have been given out so far, this term (September 2023- October 2023)</w:t>
            </w:r>
          </w:p>
          <w:p w14:paraId="6A9E5C00" w14:textId="77777777" w:rsidR="00000000" w:rsidRPr="00273FCF" w:rsidRDefault="00D1237B" w:rsidP="00273FCF">
            <w:pPr>
              <w:numPr>
                <w:ilvl w:val="0"/>
                <w:numId w:val="17"/>
              </w:numPr>
            </w:pPr>
            <w:r w:rsidRPr="00273FCF">
              <w:t>8 pare</w:t>
            </w:r>
            <w:r w:rsidRPr="00273FCF">
              <w:t>nts regularly attend coffee mornings.</w:t>
            </w:r>
          </w:p>
          <w:p w14:paraId="583C5D37" w14:textId="77777777" w:rsidR="00000000" w:rsidRPr="00273FCF" w:rsidRDefault="00D1237B" w:rsidP="00273FCF">
            <w:pPr>
              <w:numPr>
                <w:ilvl w:val="0"/>
                <w:numId w:val="17"/>
              </w:numPr>
            </w:pPr>
            <w:r w:rsidRPr="00273FCF">
              <w:t>16 parents signed up to Adult Education courses, including the 8 from coffee mornings.</w:t>
            </w:r>
          </w:p>
          <w:p w14:paraId="1ED0F26E" w14:textId="77777777" w:rsidR="00000000" w:rsidRPr="00273FCF" w:rsidRDefault="00D1237B" w:rsidP="00273FCF">
            <w:pPr>
              <w:numPr>
                <w:ilvl w:val="0"/>
                <w:numId w:val="17"/>
              </w:numPr>
            </w:pPr>
            <w:r w:rsidRPr="00273FCF">
              <w:t xml:space="preserve">Facilitated a number of parenting groups such as ‘The Solihull Approach’, ‘English for Parents stage 1 And 2’, ‘Family Budgeting’, ‘Bumps, Bandaging, Burns and Choking’ and ‘Feed for a Fiver’. </w:t>
            </w:r>
          </w:p>
          <w:p w14:paraId="50F12B92" w14:textId="77777777" w:rsidR="00000000" w:rsidRPr="00273FCF" w:rsidRDefault="00D1237B" w:rsidP="00273FCF">
            <w:pPr>
              <w:numPr>
                <w:ilvl w:val="0"/>
                <w:numId w:val="17"/>
              </w:numPr>
            </w:pPr>
            <w:r w:rsidRPr="00273FCF">
              <w:t>FSW has supported parents with housing applications, DLA applications, SEN transport, Early Help, in year transfer application and secondary school applications, claim for a new cooker, washing machine and household support fund applications, budgetin</w:t>
            </w:r>
            <w:r w:rsidRPr="00273FCF">
              <w:t xml:space="preserve">g advice and food parcels. </w:t>
            </w:r>
          </w:p>
          <w:p w14:paraId="4F215010" w14:textId="77777777" w:rsidR="00000000" w:rsidRPr="00273FCF" w:rsidRDefault="00D1237B" w:rsidP="00273FCF">
            <w:pPr>
              <w:numPr>
                <w:ilvl w:val="0"/>
                <w:numId w:val="17"/>
              </w:numPr>
            </w:pPr>
            <w:r w:rsidRPr="00273FCF">
              <w:t>WBT carries out home visits, weekly meeting with local PCO, met with school EWO weekly to discuss children that were CP or social care where attendance was an iss</w:t>
            </w:r>
            <w:r w:rsidRPr="00273FCF">
              <w:t xml:space="preserve">ue, meet with school nurse.  </w:t>
            </w:r>
          </w:p>
          <w:p w14:paraId="4C094F5A" w14:textId="77777777" w:rsidR="00000000" w:rsidRPr="00273FCF" w:rsidRDefault="00D1237B" w:rsidP="00273FCF">
            <w:pPr>
              <w:numPr>
                <w:ilvl w:val="0"/>
                <w:numId w:val="17"/>
              </w:numPr>
            </w:pPr>
            <w:r w:rsidRPr="00273FCF">
              <w:t xml:space="preserve">Weekly wellbeing meetings with other DSL’S to support vulnerable families and identify others that may need extra support. </w:t>
            </w:r>
          </w:p>
          <w:p w14:paraId="1C360BDC" w14:textId="77777777" w:rsidR="00000000" w:rsidRPr="00273FCF" w:rsidRDefault="00D1237B" w:rsidP="00273FCF">
            <w:pPr>
              <w:numPr>
                <w:ilvl w:val="0"/>
                <w:numId w:val="17"/>
              </w:numPr>
            </w:pPr>
            <w:r w:rsidRPr="00273FCF">
              <w:t>CP conferences (currently 4 cases open), CIN conferences (currently 3 cases open), EH 13 referrals and open to social workers) and 29 individual children on school monitoring that meet a vu</w:t>
            </w:r>
            <w:r w:rsidRPr="00273FCF">
              <w:t xml:space="preserve">lnerable criterion. </w:t>
            </w:r>
          </w:p>
          <w:p w14:paraId="6071BA6E" w14:textId="4455FBD4" w:rsidR="00000000" w:rsidRDefault="00D1237B" w:rsidP="00273FCF">
            <w:pPr>
              <w:numPr>
                <w:ilvl w:val="0"/>
                <w:numId w:val="17"/>
              </w:numPr>
            </w:pPr>
            <w:r w:rsidRPr="00273FCF">
              <w:t xml:space="preserve">Intervention support – Elsa, SEMH support, restorative conversations, Friendship and Social skills. </w:t>
            </w:r>
          </w:p>
          <w:p w14:paraId="31AAC743" w14:textId="6A3157CA" w:rsidR="00C45CE8" w:rsidRDefault="00C45CE8" w:rsidP="00C45CE8"/>
          <w:p w14:paraId="0201C517" w14:textId="40D502F4" w:rsidR="00C45CE8" w:rsidRDefault="00C45CE8" w:rsidP="00C45CE8"/>
          <w:p w14:paraId="46DF3304" w14:textId="5F8202F2" w:rsidR="00C45CE8" w:rsidRDefault="00C45CE8" w:rsidP="00C45CE8"/>
          <w:p w14:paraId="19B7E578" w14:textId="2E757682" w:rsidR="00C45CE8" w:rsidRDefault="00C45CE8" w:rsidP="00C45CE8"/>
          <w:p w14:paraId="6B5035C3" w14:textId="77777777" w:rsidR="00C45CE8" w:rsidRPr="00273FCF" w:rsidRDefault="00C45CE8" w:rsidP="00C45CE8"/>
          <w:p w14:paraId="111F299D" w14:textId="6CE47633" w:rsidR="00273FCF" w:rsidRPr="00C45CE8" w:rsidRDefault="00C45CE8" w:rsidP="001A03F4">
            <w:pPr>
              <w:rPr>
                <w:b/>
              </w:rPr>
            </w:pPr>
            <w:r w:rsidRPr="00C45CE8">
              <w:rPr>
                <w:b/>
              </w:rPr>
              <w:t>Attendance</w:t>
            </w:r>
            <w:r w:rsidR="00273FCF" w:rsidRPr="00C45CE8">
              <w:rPr>
                <w:b/>
              </w:rPr>
              <w:t xml:space="preserve"> </w:t>
            </w:r>
          </w:p>
          <w:p w14:paraId="42891690" w14:textId="77777777" w:rsidR="00273FCF" w:rsidRDefault="00C45CE8" w:rsidP="001A03F4">
            <w:r w:rsidRPr="00C45CE8">
              <w:drawing>
                <wp:inline distT="0" distB="0" distL="0" distR="0" wp14:anchorId="48B4A806" wp14:editId="559ECBB0">
                  <wp:extent cx="6029960" cy="194818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29960" cy="1948180"/>
                          </a:xfrm>
                          <a:prstGeom prst="rect">
                            <a:avLst/>
                          </a:prstGeom>
                        </pic:spPr>
                      </pic:pic>
                    </a:graphicData>
                  </a:graphic>
                </wp:inline>
              </w:drawing>
            </w:r>
          </w:p>
          <w:p w14:paraId="5023926C" w14:textId="5A9726D4" w:rsidR="00C45CE8" w:rsidRDefault="00C45CE8" w:rsidP="001A03F4">
            <w:r>
              <w:t>Whilst attendance dropped both nationally and at Mowmacre due to the continuing impact of Covid isolations and other unforeseen circumstances. Mowmacre’s disadvantaged children’s attendance is only slightly below average and all children exceeding the National exceptions. The attendances officers will continue to promote good attendance and work alongside the wellbeing team and Education Welfare Officer (EWO) to ensure that attendance continues to rise throughout the academic</w:t>
            </w:r>
            <w:r>
              <w:t xml:space="preserve"> year of 2023/2024.</w:t>
            </w:r>
          </w:p>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5CEFD57" w:rsidR="00E66558" w:rsidRDefault="00D9466F">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7345E5E" w:rsidR="00E66558" w:rsidRDefault="00D9466F">
            <w:pPr>
              <w:pStyle w:val="TableRowCentered"/>
              <w:jc w:val="left"/>
            </w:pPr>
            <w:r>
              <w:t>N/A</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E972960" w:rsidR="00E66558" w:rsidRDefault="00D9466F">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902E973" w:rsidR="00E66558" w:rsidRDefault="00D9466F">
            <w:pPr>
              <w:pStyle w:val="TableRowCentered"/>
              <w:jc w:val="left"/>
            </w:pPr>
            <w:r>
              <w:t>N/A</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5A3BBB8F" w:rsidR="00ED5108" w:rsidRDefault="00D9466F">
            <w:r>
              <w:t>N/A</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3132B541" w:rsidR="00ED5108" w:rsidRDefault="00D9466F">
            <w:r>
              <w:t>N/A</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0E0B5" w14:textId="3239D07B" w:rsidR="00EB6F28" w:rsidRDefault="00C45CE8">
            <w:pPr>
              <w:spacing w:before="120" w:after="120"/>
              <w:rPr>
                <w:rFonts w:cs="Arial"/>
                <w:i/>
                <w:iCs/>
              </w:rPr>
            </w:pPr>
            <w:r>
              <w:rPr>
                <w:rFonts w:cs="Arial"/>
                <w:i/>
                <w:iCs/>
              </w:rPr>
              <w:t>Appendix 1</w:t>
            </w:r>
          </w:p>
          <w:p w14:paraId="61A1D2DA" w14:textId="3C40421D" w:rsidR="00EB6F28" w:rsidRDefault="00C45CE8">
            <w:pPr>
              <w:spacing w:before="120" w:after="120"/>
              <w:rPr>
                <w:rFonts w:cs="Arial"/>
                <w:i/>
                <w:iCs/>
              </w:rPr>
            </w:pPr>
            <w:r>
              <w:rPr>
                <w:rFonts w:cs="Arial"/>
                <w:i/>
                <w:iCs/>
              </w:rPr>
              <w:t xml:space="preserve">Case Study </w:t>
            </w:r>
          </w:p>
          <w:p w14:paraId="71AC2949" w14:textId="04883B44" w:rsidR="00C45CE8" w:rsidRPr="00C45CE8" w:rsidRDefault="00C45CE8">
            <w:pPr>
              <w:spacing w:before="120" w:after="120"/>
              <w:rPr>
                <w:rFonts w:cs="Arial"/>
                <w:iCs/>
              </w:rPr>
            </w:pPr>
            <w:r w:rsidRPr="00C45CE8">
              <w:rPr>
                <w:rFonts w:cs="Arial"/>
                <w:iCs/>
              </w:rPr>
              <w:drawing>
                <wp:inline distT="0" distB="0" distL="0" distR="0" wp14:anchorId="795656B3" wp14:editId="4A767A17">
                  <wp:extent cx="5566581" cy="279091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80810" cy="2798045"/>
                          </a:xfrm>
                          <a:prstGeom prst="rect">
                            <a:avLst/>
                          </a:prstGeom>
                        </pic:spPr>
                      </pic:pic>
                    </a:graphicData>
                  </a:graphic>
                </wp:inline>
              </w:drawing>
            </w:r>
          </w:p>
          <w:p w14:paraId="524EE175" w14:textId="77777777" w:rsidR="00EB6F28" w:rsidRDefault="00EB6F28">
            <w:pPr>
              <w:spacing w:before="120" w:after="120"/>
              <w:rPr>
                <w:rFonts w:cs="Arial"/>
                <w:i/>
                <w:iCs/>
              </w:rPr>
            </w:pPr>
          </w:p>
          <w:p w14:paraId="2A7D5562" w14:textId="5B1BBDD8" w:rsidR="00EB6F28" w:rsidRPr="00AA355B" w:rsidRDefault="00EB6F28">
            <w:pPr>
              <w:spacing w:before="120" w:after="120"/>
              <w:rPr>
                <w:rFonts w:cs="Arial"/>
                <w:i/>
                <w:iCs/>
              </w:rPr>
            </w:pPr>
          </w:p>
        </w:tc>
      </w:tr>
      <w:bookmarkEnd w:id="16"/>
      <w:bookmarkEnd w:id="17"/>
      <w:bookmarkEnd w:id="18"/>
    </w:tbl>
    <w:p w14:paraId="2A7D5564" w14:textId="77777777" w:rsidR="00E66558" w:rsidRDefault="00E66558"/>
    <w:sectPr w:rsidR="00E66558">
      <w:headerReference w:type="default" r:id="rId29"/>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12F0" w14:textId="77777777" w:rsidR="00D1237B" w:rsidRDefault="00D1237B">
      <w:pPr>
        <w:spacing w:after="0" w:line="240" w:lineRule="auto"/>
      </w:pPr>
      <w:r>
        <w:separator/>
      </w:r>
    </w:p>
  </w:endnote>
  <w:endnote w:type="continuationSeparator" w:id="0">
    <w:p w14:paraId="5348591D" w14:textId="77777777" w:rsidR="00D1237B" w:rsidRDefault="00D1237B">
      <w:pPr>
        <w:spacing w:after="0" w:line="240" w:lineRule="auto"/>
      </w:pPr>
      <w:r>
        <w:continuationSeparator/>
      </w:r>
    </w:p>
  </w:endnote>
  <w:endnote w:type="continuationNotice" w:id="1">
    <w:p w14:paraId="34A7C443" w14:textId="77777777" w:rsidR="00D1237B" w:rsidRDefault="00D12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854968E" w:rsidR="00C373EA" w:rsidRDefault="009D71E8">
    <w:pPr>
      <w:pStyle w:val="Footer"/>
      <w:ind w:firstLine="4513"/>
    </w:pPr>
    <w:r>
      <w:fldChar w:fldCharType="begin"/>
    </w:r>
    <w:r>
      <w:instrText xml:space="preserve"> PAGE </w:instrText>
    </w:r>
    <w:r>
      <w:fldChar w:fldCharType="separate"/>
    </w:r>
    <w:r w:rsidR="008D55E7">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2E9F" w14:textId="77777777" w:rsidR="00D1237B" w:rsidRDefault="00D1237B">
      <w:pPr>
        <w:spacing w:after="0" w:line="240" w:lineRule="auto"/>
      </w:pPr>
      <w:r>
        <w:separator/>
      </w:r>
    </w:p>
  </w:footnote>
  <w:footnote w:type="continuationSeparator" w:id="0">
    <w:p w14:paraId="12737403" w14:textId="77777777" w:rsidR="00D1237B" w:rsidRDefault="00D1237B">
      <w:pPr>
        <w:spacing w:after="0" w:line="240" w:lineRule="auto"/>
      </w:pPr>
      <w:r>
        <w:continuationSeparator/>
      </w:r>
    </w:p>
  </w:footnote>
  <w:footnote w:type="continuationNotice" w:id="1">
    <w:p w14:paraId="2952DD47" w14:textId="77777777" w:rsidR="00D1237B" w:rsidRDefault="00D1237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184047B"/>
    <w:multiLevelType w:val="hybridMultilevel"/>
    <w:tmpl w:val="330E2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4F32D8"/>
    <w:multiLevelType w:val="hybridMultilevel"/>
    <w:tmpl w:val="9546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CA22410"/>
    <w:multiLevelType w:val="hybridMultilevel"/>
    <w:tmpl w:val="4282FC6A"/>
    <w:lvl w:ilvl="0" w:tplc="2F3431E4">
      <w:start w:val="1"/>
      <w:numFmt w:val="bullet"/>
      <w:lvlText w:val="•"/>
      <w:lvlJc w:val="left"/>
      <w:pPr>
        <w:tabs>
          <w:tab w:val="num" w:pos="720"/>
        </w:tabs>
        <w:ind w:left="720" w:hanging="360"/>
      </w:pPr>
      <w:rPr>
        <w:rFonts w:ascii="Arial" w:hAnsi="Arial" w:hint="default"/>
      </w:rPr>
    </w:lvl>
    <w:lvl w:ilvl="1" w:tplc="4D4CE132" w:tentative="1">
      <w:start w:val="1"/>
      <w:numFmt w:val="bullet"/>
      <w:lvlText w:val="•"/>
      <w:lvlJc w:val="left"/>
      <w:pPr>
        <w:tabs>
          <w:tab w:val="num" w:pos="1440"/>
        </w:tabs>
        <w:ind w:left="1440" w:hanging="360"/>
      </w:pPr>
      <w:rPr>
        <w:rFonts w:ascii="Arial" w:hAnsi="Arial" w:hint="default"/>
      </w:rPr>
    </w:lvl>
    <w:lvl w:ilvl="2" w:tplc="C5BA227A" w:tentative="1">
      <w:start w:val="1"/>
      <w:numFmt w:val="bullet"/>
      <w:lvlText w:val="•"/>
      <w:lvlJc w:val="left"/>
      <w:pPr>
        <w:tabs>
          <w:tab w:val="num" w:pos="2160"/>
        </w:tabs>
        <w:ind w:left="2160" w:hanging="360"/>
      </w:pPr>
      <w:rPr>
        <w:rFonts w:ascii="Arial" w:hAnsi="Arial" w:hint="default"/>
      </w:rPr>
    </w:lvl>
    <w:lvl w:ilvl="3" w:tplc="22A22B00" w:tentative="1">
      <w:start w:val="1"/>
      <w:numFmt w:val="bullet"/>
      <w:lvlText w:val="•"/>
      <w:lvlJc w:val="left"/>
      <w:pPr>
        <w:tabs>
          <w:tab w:val="num" w:pos="2880"/>
        </w:tabs>
        <w:ind w:left="2880" w:hanging="360"/>
      </w:pPr>
      <w:rPr>
        <w:rFonts w:ascii="Arial" w:hAnsi="Arial" w:hint="default"/>
      </w:rPr>
    </w:lvl>
    <w:lvl w:ilvl="4" w:tplc="2AD8E418" w:tentative="1">
      <w:start w:val="1"/>
      <w:numFmt w:val="bullet"/>
      <w:lvlText w:val="•"/>
      <w:lvlJc w:val="left"/>
      <w:pPr>
        <w:tabs>
          <w:tab w:val="num" w:pos="3600"/>
        </w:tabs>
        <w:ind w:left="3600" w:hanging="360"/>
      </w:pPr>
      <w:rPr>
        <w:rFonts w:ascii="Arial" w:hAnsi="Arial" w:hint="default"/>
      </w:rPr>
    </w:lvl>
    <w:lvl w:ilvl="5" w:tplc="336C457C" w:tentative="1">
      <w:start w:val="1"/>
      <w:numFmt w:val="bullet"/>
      <w:lvlText w:val="•"/>
      <w:lvlJc w:val="left"/>
      <w:pPr>
        <w:tabs>
          <w:tab w:val="num" w:pos="4320"/>
        </w:tabs>
        <w:ind w:left="4320" w:hanging="360"/>
      </w:pPr>
      <w:rPr>
        <w:rFonts w:ascii="Arial" w:hAnsi="Arial" w:hint="default"/>
      </w:rPr>
    </w:lvl>
    <w:lvl w:ilvl="6" w:tplc="F20EC24E" w:tentative="1">
      <w:start w:val="1"/>
      <w:numFmt w:val="bullet"/>
      <w:lvlText w:val="•"/>
      <w:lvlJc w:val="left"/>
      <w:pPr>
        <w:tabs>
          <w:tab w:val="num" w:pos="5040"/>
        </w:tabs>
        <w:ind w:left="5040" w:hanging="360"/>
      </w:pPr>
      <w:rPr>
        <w:rFonts w:ascii="Arial" w:hAnsi="Arial" w:hint="default"/>
      </w:rPr>
    </w:lvl>
    <w:lvl w:ilvl="7" w:tplc="D0A004F0" w:tentative="1">
      <w:start w:val="1"/>
      <w:numFmt w:val="bullet"/>
      <w:lvlText w:val="•"/>
      <w:lvlJc w:val="left"/>
      <w:pPr>
        <w:tabs>
          <w:tab w:val="num" w:pos="5760"/>
        </w:tabs>
        <w:ind w:left="5760" w:hanging="360"/>
      </w:pPr>
      <w:rPr>
        <w:rFonts w:ascii="Arial" w:hAnsi="Arial" w:hint="default"/>
      </w:rPr>
    </w:lvl>
    <w:lvl w:ilvl="8" w:tplc="A328D0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7478DE"/>
    <w:multiLevelType w:val="hybridMultilevel"/>
    <w:tmpl w:val="4A1E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7"/>
  </w:num>
  <w:num w:numId="5">
    <w:abstractNumId w:val="0"/>
  </w:num>
  <w:num w:numId="6">
    <w:abstractNumId w:val="8"/>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6"/>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3832"/>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03F4"/>
    <w:rsid w:val="001A2FE8"/>
    <w:rsid w:val="001A33AC"/>
    <w:rsid w:val="001B172A"/>
    <w:rsid w:val="001C1C51"/>
    <w:rsid w:val="001D21D8"/>
    <w:rsid w:val="001D58E1"/>
    <w:rsid w:val="001E0ECA"/>
    <w:rsid w:val="001E206F"/>
    <w:rsid w:val="001E3E36"/>
    <w:rsid w:val="001E5750"/>
    <w:rsid w:val="001E7739"/>
    <w:rsid w:val="001F3DB4"/>
    <w:rsid w:val="00204F40"/>
    <w:rsid w:val="00205DEF"/>
    <w:rsid w:val="00216C8A"/>
    <w:rsid w:val="00226317"/>
    <w:rsid w:val="00231539"/>
    <w:rsid w:val="002523E3"/>
    <w:rsid w:val="00266FA5"/>
    <w:rsid w:val="00273FCF"/>
    <w:rsid w:val="00282965"/>
    <w:rsid w:val="002920F4"/>
    <w:rsid w:val="002940F3"/>
    <w:rsid w:val="00295842"/>
    <w:rsid w:val="002B3574"/>
    <w:rsid w:val="002B6B74"/>
    <w:rsid w:val="002C6AE7"/>
    <w:rsid w:val="002D2D4B"/>
    <w:rsid w:val="002D3805"/>
    <w:rsid w:val="002E66AE"/>
    <w:rsid w:val="002E7763"/>
    <w:rsid w:val="002F473A"/>
    <w:rsid w:val="002F5842"/>
    <w:rsid w:val="00306CB7"/>
    <w:rsid w:val="003111F5"/>
    <w:rsid w:val="00336200"/>
    <w:rsid w:val="00337418"/>
    <w:rsid w:val="00351D83"/>
    <w:rsid w:val="00353E46"/>
    <w:rsid w:val="003576C4"/>
    <w:rsid w:val="00366AB0"/>
    <w:rsid w:val="00366AD8"/>
    <w:rsid w:val="003679F3"/>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02EA"/>
    <w:rsid w:val="00452267"/>
    <w:rsid w:val="00453307"/>
    <w:rsid w:val="00457E36"/>
    <w:rsid w:val="00462F8F"/>
    <w:rsid w:val="00481D56"/>
    <w:rsid w:val="00490408"/>
    <w:rsid w:val="004A4C45"/>
    <w:rsid w:val="004B0485"/>
    <w:rsid w:val="004B428E"/>
    <w:rsid w:val="004B4D37"/>
    <w:rsid w:val="004C42F0"/>
    <w:rsid w:val="004C64FC"/>
    <w:rsid w:val="004E1D73"/>
    <w:rsid w:val="0051286E"/>
    <w:rsid w:val="00516021"/>
    <w:rsid w:val="00516457"/>
    <w:rsid w:val="00520A0C"/>
    <w:rsid w:val="00530E37"/>
    <w:rsid w:val="005464A1"/>
    <w:rsid w:val="00546F12"/>
    <w:rsid w:val="00547335"/>
    <w:rsid w:val="0055339C"/>
    <w:rsid w:val="00561DDE"/>
    <w:rsid w:val="00562B3C"/>
    <w:rsid w:val="00562F9D"/>
    <w:rsid w:val="00564E40"/>
    <w:rsid w:val="0057290F"/>
    <w:rsid w:val="005750E2"/>
    <w:rsid w:val="0058313F"/>
    <w:rsid w:val="00585859"/>
    <w:rsid w:val="00586FBC"/>
    <w:rsid w:val="005879C9"/>
    <w:rsid w:val="005A3C6B"/>
    <w:rsid w:val="005B1EA5"/>
    <w:rsid w:val="005D7176"/>
    <w:rsid w:val="005E1814"/>
    <w:rsid w:val="005E1F24"/>
    <w:rsid w:val="005E73F1"/>
    <w:rsid w:val="005F07EF"/>
    <w:rsid w:val="00600B2E"/>
    <w:rsid w:val="00607CEB"/>
    <w:rsid w:val="00613299"/>
    <w:rsid w:val="0061762D"/>
    <w:rsid w:val="00634238"/>
    <w:rsid w:val="00635FBC"/>
    <w:rsid w:val="00637728"/>
    <w:rsid w:val="0064113A"/>
    <w:rsid w:val="00644002"/>
    <w:rsid w:val="006458B1"/>
    <w:rsid w:val="00645E14"/>
    <w:rsid w:val="00650529"/>
    <w:rsid w:val="00650BAB"/>
    <w:rsid w:val="00651737"/>
    <w:rsid w:val="006671BF"/>
    <w:rsid w:val="00672A7D"/>
    <w:rsid w:val="00681416"/>
    <w:rsid w:val="006A06F5"/>
    <w:rsid w:val="006A0ED2"/>
    <w:rsid w:val="006B0A73"/>
    <w:rsid w:val="006B5A6B"/>
    <w:rsid w:val="006C0F82"/>
    <w:rsid w:val="006C332E"/>
    <w:rsid w:val="006C5901"/>
    <w:rsid w:val="006D0FC9"/>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298B"/>
    <w:rsid w:val="00743DAC"/>
    <w:rsid w:val="00752C07"/>
    <w:rsid w:val="0075337B"/>
    <w:rsid w:val="00755CD4"/>
    <w:rsid w:val="00757F96"/>
    <w:rsid w:val="00785285"/>
    <w:rsid w:val="0078529D"/>
    <w:rsid w:val="00787457"/>
    <w:rsid w:val="00787DC1"/>
    <w:rsid w:val="00794070"/>
    <w:rsid w:val="007A4D65"/>
    <w:rsid w:val="007A713B"/>
    <w:rsid w:val="007B2C78"/>
    <w:rsid w:val="007B64E5"/>
    <w:rsid w:val="007C2F04"/>
    <w:rsid w:val="007F5B8B"/>
    <w:rsid w:val="00817E9A"/>
    <w:rsid w:val="00830D57"/>
    <w:rsid w:val="00843606"/>
    <w:rsid w:val="00860B07"/>
    <w:rsid w:val="008616F6"/>
    <w:rsid w:val="0086259C"/>
    <w:rsid w:val="00874401"/>
    <w:rsid w:val="00882C2D"/>
    <w:rsid w:val="00883F24"/>
    <w:rsid w:val="00897E1F"/>
    <w:rsid w:val="008B2CB4"/>
    <w:rsid w:val="008B6404"/>
    <w:rsid w:val="008C2C21"/>
    <w:rsid w:val="008C7DD3"/>
    <w:rsid w:val="008D55E7"/>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2DC5"/>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B7D55"/>
    <w:rsid w:val="00AC1C58"/>
    <w:rsid w:val="00AD7B5A"/>
    <w:rsid w:val="00AE229F"/>
    <w:rsid w:val="00AF5E20"/>
    <w:rsid w:val="00B002FA"/>
    <w:rsid w:val="00B00327"/>
    <w:rsid w:val="00B00EEF"/>
    <w:rsid w:val="00B024B3"/>
    <w:rsid w:val="00B11DE8"/>
    <w:rsid w:val="00B15BED"/>
    <w:rsid w:val="00B179ED"/>
    <w:rsid w:val="00B20E18"/>
    <w:rsid w:val="00B572C4"/>
    <w:rsid w:val="00B60858"/>
    <w:rsid w:val="00B74D4E"/>
    <w:rsid w:val="00B80219"/>
    <w:rsid w:val="00B828BD"/>
    <w:rsid w:val="00BA19A5"/>
    <w:rsid w:val="00BC67F6"/>
    <w:rsid w:val="00BD2004"/>
    <w:rsid w:val="00BD4B12"/>
    <w:rsid w:val="00BE2F92"/>
    <w:rsid w:val="00BE46EB"/>
    <w:rsid w:val="00BF0D5F"/>
    <w:rsid w:val="00C11EB4"/>
    <w:rsid w:val="00C12746"/>
    <w:rsid w:val="00C25827"/>
    <w:rsid w:val="00C31BB8"/>
    <w:rsid w:val="00C373EA"/>
    <w:rsid w:val="00C45CE8"/>
    <w:rsid w:val="00C621C1"/>
    <w:rsid w:val="00C62989"/>
    <w:rsid w:val="00C65CBB"/>
    <w:rsid w:val="00C80F37"/>
    <w:rsid w:val="00C97A7F"/>
    <w:rsid w:val="00CA0EAE"/>
    <w:rsid w:val="00CB5B17"/>
    <w:rsid w:val="00CB61B8"/>
    <w:rsid w:val="00CC4443"/>
    <w:rsid w:val="00CC5CAF"/>
    <w:rsid w:val="00CC7B30"/>
    <w:rsid w:val="00D06874"/>
    <w:rsid w:val="00D1237B"/>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66F"/>
    <w:rsid w:val="00D94CC7"/>
    <w:rsid w:val="00DA1AF4"/>
    <w:rsid w:val="00DB07BF"/>
    <w:rsid w:val="00DB0C60"/>
    <w:rsid w:val="00DC641A"/>
    <w:rsid w:val="00DD6B7D"/>
    <w:rsid w:val="00DD6E14"/>
    <w:rsid w:val="00DE15AC"/>
    <w:rsid w:val="00E061EC"/>
    <w:rsid w:val="00E11A37"/>
    <w:rsid w:val="00E13E51"/>
    <w:rsid w:val="00E43EAD"/>
    <w:rsid w:val="00E4768F"/>
    <w:rsid w:val="00E62519"/>
    <w:rsid w:val="00E62DCB"/>
    <w:rsid w:val="00E651DD"/>
    <w:rsid w:val="00E66558"/>
    <w:rsid w:val="00E70D81"/>
    <w:rsid w:val="00E726A6"/>
    <w:rsid w:val="00E86F05"/>
    <w:rsid w:val="00EA3A2A"/>
    <w:rsid w:val="00EB4556"/>
    <w:rsid w:val="00EB64C8"/>
    <w:rsid w:val="00EB6F28"/>
    <w:rsid w:val="00ED5108"/>
    <w:rsid w:val="00F012CA"/>
    <w:rsid w:val="00F01752"/>
    <w:rsid w:val="00F0355A"/>
    <w:rsid w:val="00F24A7E"/>
    <w:rsid w:val="00F3006F"/>
    <w:rsid w:val="00F33DC0"/>
    <w:rsid w:val="00F62587"/>
    <w:rsid w:val="00F63E9E"/>
    <w:rsid w:val="00F76843"/>
    <w:rsid w:val="00F776E1"/>
    <w:rsid w:val="00F84B79"/>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466F"/>
    <w:pPr>
      <w:suppressAutoHyphens w:val="0"/>
      <w:autoSpaceDN/>
      <w:spacing w:before="100" w:beforeAutospacing="1" w:after="100" w:afterAutospacing="1" w:line="240" w:lineRule="auto"/>
    </w:pPr>
    <w:rPr>
      <w:rFonts w:ascii="Times New Roman" w:hAnsi="Times New Roman"/>
      <w:color w:val="auto"/>
    </w:rPr>
  </w:style>
  <w:style w:type="paragraph" w:customStyle="1" w:styleId="Default">
    <w:name w:val="Default"/>
    <w:rsid w:val="00D9466F"/>
    <w:pPr>
      <w:autoSpaceDE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903301795">
      <w:bodyDiv w:val="1"/>
      <w:marLeft w:val="0"/>
      <w:marRight w:val="0"/>
      <w:marTop w:val="0"/>
      <w:marBottom w:val="0"/>
      <w:divBdr>
        <w:top w:val="none" w:sz="0" w:space="0" w:color="auto"/>
        <w:left w:val="none" w:sz="0" w:space="0" w:color="auto"/>
        <w:bottom w:val="none" w:sz="0" w:space="0" w:color="auto"/>
        <w:right w:val="none" w:sz="0" w:space="0" w:color="auto"/>
      </w:divBdr>
      <w:divsChild>
        <w:div w:id="1795828486">
          <w:marLeft w:val="446"/>
          <w:marRight w:val="0"/>
          <w:marTop w:val="0"/>
          <w:marBottom w:val="0"/>
          <w:divBdr>
            <w:top w:val="none" w:sz="0" w:space="0" w:color="auto"/>
            <w:left w:val="none" w:sz="0" w:space="0" w:color="auto"/>
            <w:bottom w:val="none" w:sz="0" w:space="0" w:color="auto"/>
            <w:right w:val="none" w:sz="0" w:space="0" w:color="auto"/>
          </w:divBdr>
        </w:div>
        <w:div w:id="1480341719">
          <w:marLeft w:val="446"/>
          <w:marRight w:val="0"/>
          <w:marTop w:val="0"/>
          <w:marBottom w:val="0"/>
          <w:divBdr>
            <w:top w:val="none" w:sz="0" w:space="0" w:color="auto"/>
            <w:left w:val="none" w:sz="0" w:space="0" w:color="auto"/>
            <w:bottom w:val="none" w:sz="0" w:space="0" w:color="auto"/>
            <w:right w:val="none" w:sz="0" w:space="0" w:color="auto"/>
          </w:divBdr>
        </w:div>
        <w:div w:id="142742840">
          <w:marLeft w:val="446"/>
          <w:marRight w:val="0"/>
          <w:marTop w:val="0"/>
          <w:marBottom w:val="0"/>
          <w:divBdr>
            <w:top w:val="none" w:sz="0" w:space="0" w:color="auto"/>
            <w:left w:val="none" w:sz="0" w:space="0" w:color="auto"/>
            <w:bottom w:val="none" w:sz="0" w:space="0" w:color="auto"/>
            <w:right w:val="none" w:sz="0" w:space="0" w:color="auto"/>
          </w:divBdr>
        </w:div>
        <w:div w:id="637107953">
          <w:marLeft w:val="446"/>
          <w:marRight w:val="0"/>
          <w:marTop w:val="0"/>
          <w:marBottom w:val="0"/>
          <w:divBdr>
            <w:top w:val="none" w:sz="0" w:space="0" w:color="auto"/>
            <w:left w:val="none" w:sz="0" w:space="0" w:color="auto"/>
            <w:bottom w:val="none" w:sz="0" w:space="0" w:color="auto"/>
            <w:right w:val="none" w:sz="0" w:space="0" w:color="auto"/>
          </w:divBdr>
        </w:div>
        <w:div w:id="1662393067">
          <w:marLeft w:val="446"/>
          <w:marRight w:val="0"/>
          <w:marTop w:val="0"/>
          <w:marBottom w:val="0"/>
          <w:divBdr>
            <w:top w:val="none" w:sz="0" w:space="0" w:color="auto"/>
            <w:left w:val="none" w:sz="0" w:space="0" w:color="auto"/>
            <w:bottom w:val="none" w:sz="0" w:space="0" w:color="auto"/>
            <w:right w:val="none" w:sz="0" w:space="0" w:color="auto"/>
          </w:divBdr>
        </w:div>
        <w:div w:id="409499711">
          <w:marLeft w:val="446"/>
          <w:marRight w:val="0"/>
          <w:marTop w:val="0"/>
          <w:marBottom w:val="0"/>
          <w:divBdr>
            <w:top w:val="none" w:sz="0" w:space="0" w:color="auto"/>
            <w:left w:val="none" w:sz="0" w:space="0" w:color="auto"/>
            <w:bottom w:val="none" w:sz="0" w:space="0" w:color="auto"/>
            <w:right w:val="none" w:sz="0" w:space="0" w:color="auto"/>
          </w:divBdr>
        </w:div>
        <w:div w:id="328023510">
          <w:marLeft w:val="446"/>
          <w:marRight w:val="0"/>
          <w:marTop w:val="0"/>
          <w:marBottom w:val="0"/>
          <w:divBdr>
            <w:top w:val="none" w:sz="0" w:space="0" w:color="auto"/>
            <w:left w:val="none" w:sz="0" w:space="0" w:color="auto"/>
            <w:bottom w:val="none" w:sz="0" w:space="0" w:color="auto"/>
            <w:right w:val="none" w:sz="0" w:space="0" w:color="auto"/>
          </w:divBdr>
        </w:div>
        <w:div w:id="1709724112">
          <w:marLeft w:val="446"/>
          <w:marRight w:val="0"/>
          <w:marTop w:val="0"/>
          <w:marBottom w:val="0"/>
          <w:divBdr>
            <w:top w:val="none" w:sz="0" w:space="0" w:color="auto"/>
            <w:left w:val="none" w:sz="0" w:space="0" w:color="auto"/>
            <w:bottom w:val="none" w:sz="0" w:space="0" w:color="auto"/>
            <w:right w:val="none" w:sz="0" w:space="0" w:color="auto"/>
          </w:divBdr>
        </w:div>
        <w:div w:id="544945177">
          <w:marLeft w:val="446"/>
          <w:marRight w:val="0"/>
          <w:marTop w:val="0"/>
          <w:marBottom w:val="0"/>
          <w:divBdr>
            <w:top w:val="none" w:sz="0" w:space="0" w:color="auto"/>
            <w:left w:val="none" w:sz="0" w:space="0" w:color="auto"/>
            <w:bottom w:val="none" w:sz="0" w:space="0" w:color="auto"/>
            <w:right w:val="none" w:sz="0" w:space="0" w:color="auto"/>
          </w:divBdr>
        </w:div>
      </w:divsChild>
    </w:div>
    <w:div w:id="1166433318">
      <w:bodyDiv w:val="1"/>
      <w:marLeft w:val="0"/>
      <w:marRight w:val="0"/>
      <w:marTop w:val="0"/>
      <w:marBottom w:val="0"/>
      <w:divBdr>
        <w:top w:val="none" w:sz="0" w:space="0" w:color="auto"/>
        <w:left w:val="none" w:sz="0" w:space="0" w:color="auto"/>
        <w:bottom w:val="none" w:sz="0" w:space="0" w:color="auto"/>
        <w:right w:val="none" w:sz="0" w:space="0" w:color="auto"/>
      </w:divBdr>
    </w:div>
    <w:div w:id="197991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upil-premium" TargetMode="External"/><Relationship Id="rId18" Type="http://schemas.openxmlformats.org/officeDocument/2006/relationships/hyperlink" Target="https://d2tic4wvo1iusb.cloudfront.net/production/eef-guidance-reports/digital/EEF_Digital_Technology_Guidance_Report.pdf?v=1699368580"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educationendowmentfoundation.org.uk/public/files/Projects/Evaluation_Reports/EEF_Project_Report_Magic_Breakfast.pdf" TargetMode="External"/><Relationship Id="rId7" Type="http://schemas.openxmlformats.org/officeDocument/2006/relationships/webSettings" Target="web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ducation-evidence/teaching-learning-toolkit/social-and-emotional-learning"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https://www.suttontrust.com/our-priorities/schoo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24" Type="http://schemas.openxmlformats.org/officeDocument/2006/relationships/hyperlink" Target="https://educationendowmentfoundation.org.uk/education-evidence/teaching-learning-toolkit/social-and-emotional-learnin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support-for-schools/making-a-difference-with-effective-tutoring" TargetMode="External"/><Relationship Id="rId23" Type="http://schemas.openxmlformats.org/officeDocument/2006/relationships/hyperlink" Target="https://educationendowmentfoundation.org.uk/education-evidence/teaching-learning-toolkit/aspiration-interventions" TargetMode="External"/><Relationship Id="rId28" Type="http://schemas.openxmlformats.org/officeDocument/2006/relationships/image" Target="media/image4.png"/><Relationship Id="rId10" Type="http://schemas.openxmlformats.org/officeDocument/2006/relationships/hyperlink" Target="https://educationendowmentfoundation.org.uk/guidance-for-teachers/using-pupil-premium" TargetMode="External"/><Relationship Id="rId19" Type="http://schemas.openxmlformats.org/officeDocument/2006/relationships/hyperlink" Target="https://educationendowmentfoundation.org.uk/education-evidence/teaching-learning-toolkit/social-and-emotional-learni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hyperlink" Target="https://www.suttontrust.com/our-priorities/schools/" TargetMode="External"/><Relationship Id="rId27" Type="http://schemas.openxmlformats.org/officeDocument/2006/relationships/image" Target="media/image3.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4ED003B2A824486F5C00ACAF4AFE4" ma:contentTypeVersion="17" ma:contentTypeDescription="Create a new document." ma:contentTypeScope="" ma:versionID="24954ea7947cf97795851735f05f7dad">
  <xsd:schema xmlns:xsd="http://www.w3.org/2001/XMLSchema" xmlns:xs="http://www.w3.org/2001/XMLSchema" xmlns:p="http://schemas.microsoft.com/office/2006/metadata/properties" xmlns:ns2="64d739c8-d612-4406-bad1-59c74e489222" xmlns:ns3="fe2f1861-3095-4e35-a423-41e8bf9faed8" targetNamespace="http://schemas.microsoft.com/office/2006/metadata/properties" ma:root="true" ma:fieldsID="fecb6ce7d77d04f61e3ffcc1af4d0983" ns2:_="" ns3:_="">
    <xsd:import namespace="64d739c8-d612-4406-bad1-59c74e489222"/>
    <xsd:import namespace="fe2f1861-3095-4e35-a423-41e8bf9fae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39c8-d612-4406-bad1-59c74e489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f1861-3095-4e35-a423-41e8bf9fae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53a28a-5bb0-4de1-ab1c-db7482466bb1}" ma:internalName="TaxCatchAll" ma:showField="CatchAllData" ma:web="fe2f1861-3095-4e35-a423-41e8bf9fa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2f1861-3095-4e35-a423-41e8bf9faed8" xsi:nil="true"/>
    <lcf76f155ced4ddcb4097134ff3c332f xmlns="64d739c8-d612-4406-bad1-59c74e48922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ACC4D-7A56-490F-925D-DC4261017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39c8-d612-4406-bad1-59c74e489222"/>
    <ds:schemaRef ds:uri="fe2f1861-3095-4e35-a423-41e8bf9fa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4CE2C-30E9-47CB-B11B-03C40F94A40A}">
  <ds:schemaRefs>
    <ds:schemaRef ds:uri="http://schemas.microsoft.com/office/2006/metadata/properties"/>
    <ds:schemaRef ds:uri="http://schemas.microsoft.com/office/infopath/2007/PartnerControls"/>
    <ds:schemaRef ds:uri="fe2f1861-3095-4e35-a423-41e8bf9faed8"/>
    <ds:schemaRef ds:uri="64d739c8-d612-4406-bad1-59c74e489222"/>
  </ds:schemaRefs>
</ds:datastoreItem>
</file>

<file path=customXml/itemProps3.xml><?xml version="1.0" encoding="utf-8"?>
<ds:datastoreItem xmlns:ds="http://schemas.openxmlformats.org/officeDocument/2006/customXml" ds:itemID="{1B9CE902-A9D4-49C7-9E49-C4FAA6BA9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16</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Annemarie Timmins</cp:lastModifiedBy>
  <cp:revision>30</cp:revision>
  <cp:lastPrinted>2014-09-17T21:26:00Z</cp:lastPrinted>
  <dcterms:created xsi:type="dcterms:W3CDTF">2023-10-12T12:36:00Z</dcterms:created>
  <dcterms:modified xsi:type="dcterms:W3CDTF">2023-11-07T16:19:00Z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0x010100DBD4ED003B2A824486F5C00ACAF4AFE4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